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933" w:tblpY="-74"/>
        <w:tblOverlap w:val="never"/>
        <w:tblW w:w="0" w:type="auto"/>
        <w:tblLayout w:type="fixed"/>
        <w:tblLook w:val="04A0"/>
      </w:tblPr>
      <w:tblGrid>
        <w:gridCol w:w="2693"/>
      </w:tblGrid>
      <w:tr w:rsidR="006C667D" w:rsidTr="006C667D">
        <w:tc>
          <w:tcPr>
            <w:tcW w:w="2693" w:type="dxa"/>
            <w:vAlign w:val="center"/>
          </w:tcPr>
          <w:p w:rsidR="006C667D" w:rsidRDefault="006C667D" w:rsidP="006C667D">
            <w:pPr>
              <w:jc w:val="center"/>
              <w:rPr>
                <w:b/>
              </w:rPr>
            </w:pPr>
          </w:p>
          <w:p w:rsidR="006C667D" w:rsidRDefault="006C667D" w:rsidP="006C667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42950" cy="790575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7D" w:rsidRDefault="006C667D" w:rsidP="006C66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 w:type="textWrapping" w:clear="all"/>
      </w:r>
      <w:r w:rsidRPr="006C667D">
        <w:rPr>
          <w:rFonts w:ascii="Times New Roman" w:hAnsi="Times New Roman" w:cs="Times New Roman"/>
          <w:b/>
          <w:sz w:val="26"/>
          <w:szCs w:val="26"/>
        </w:rPr>
        <w:t>ХАЛЬМГ ТАҢ</w:t>
      </w:r>
      <w:proofErr w:type="gramStart"/>
      <w:r w:rsidRPr="006C667D">
        <w:rPr>
          <w:rFonts w:ascii="Times New Roman" w:hAnsi="Times New Roman" w:cs="Times New Roman"/>
          <w:b/>
          <w:sz w:val="26"/>
          <w:szCs w:val="26"/>
        </w:rPr>
        <w:t>h</w:t>
      </w:r>
      <w:proofErr w:type="gramEnd"/>
      <w:r w:rsidRPr="006C667D">
        <w:rPr>
          <w:rFonts w:ascii="Times New Roman" w:hAnsi="Times New Roman" w:cs="Times New Roman"/>
          <w:b/>
          <w:sz w:val="26"/>
          <w:szCs w:val="26"/>
        </w:rPr>
        <w:t xml:space="preserve">ЧИН САРПИНСК РАЙОНА МУНИЦИПАЛЬН </w:t>
      </w:r>
    </w:p>
    <w:p w:rsidR="006C667D" w:rsidRPr="006C667D" w:rsidRDefault="006C667D" w:rsidP="006C66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>Б</w:t>
      </w:r>
      <w:proofErr w:type="gramStart"/>
      <w:r w:rsidRPr="006C667D">
        <w:rPr>
          <w:rFonts w:ascii="Times New Roman" w:hAnsi="Times New Roman" w:cs="Times New Roman"/>
          <w:b/>
          <w:sz w:val="26"/>
          <w:szCs w:val="26"/>
        </w:rPr>
        <w:t>Y</w:t>
      </w:r>
      <w:proofErr w:type="gramEnd"/>
      <w:r w:rsidRPr="006C667D">
        <w:rPr>
          <w:rFonts w:ascii="Times New Roman" w:hAnsi="Times New Roman" w:cs="Times New Roman"/>
          <w:b/>
          <w:sz w:val="26"/>
          <w:szCs w:val="26"/>
        </w:rPr>
        <w:t>РДӘЦИН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67D">
        <w:rPr>
          <w:rFonts w:ascii="Times New Roman" w:hAnsi="Times New Roman" w:cs="Times New Roman"/>
          <w:b/>
          <w:sz w:val="26"/>
          <w:szCs w:val="26"/>
        </w:rPr>
        <w:t>ДЕПУТАТНРИН ХУРГ</w:t>
      </w: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800"/>
      </w:tblGrid>
      <w:tr w:rsidR="006C667D" w:rsidRPr="006C667D" w:rsidTr="006C667D">
        <w:trPr>
          <w:trHeight w:val="184"/>
        </w:trPr>
        <w:tc>
          <w:tcPr>
            <w:tcW w:w="108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6C667D" w:rsidRPr="006C667D" w:rsidRDefault="006C667D" w:rsidP="006C66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67D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  САРПИНСКОГО  РАЙОННОГО  МУНИЦИПАЛЬНОГО  ОБРАЗОВАНИЯ РЕСПУБЛИКИ КАЛМЫКИЯ</w:t>
            </w:r>
          </w:p>
        </w:tc>
      </w:tr>
    </w:tbl>
    <w:p w:rsidR="006C667D" w:rsidRDefault="006C667D" w:rsidP="006C667D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667D" w:rsidRPr="006C667D" w:rsidRDefault="006C667D" w:rsidP="006C667D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667D">
        <w:rPr>
          <w:rFonts w:ascii="Times New Roman" w:hAnsi="Times New Roman" w:cs="Times New Roman"/>
          <w:b/>
          <w:sz w:val="26"/>
          <w:szCs w:val="26"/>
          <w:u w:val="single"/>
        </w:rPr>
        <w:t>РЕШЕНИЕ</w:t>
      </w: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</w:rPr>
      </w:pPr>
    </w:p>
    <w:p w:rsidR="006C667D" w:rsidRPr="006C667D" w:rsidRDefault="006C667D" w:rsidP="006C667D">
      <w:pPr>
        <w:tabs>
          <w:tab w:val="left" w:pos="676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162FB7">
        <w:rPr>
          <w:rFonts w:ascii="Times New Roman" w:hAnsi="Times New Roman" w:cs="Times New Roman"/>
          <w:b/>
          <w:sz w:val="26"/>
          <w:szCs w:val="26"/>
        </w:rPr>
        <w:t xml:space="preserve">02 февраля </w:t>
      </w:r>
      <w:r w:rsidRPr="006C667D">
        <w:rPr>
          <w:rFonts w:ascii="Times New Roman" w:hAnsi="Times New Roman" w:cs="Times New Roman"/>
          <w:b/>
          <w:sz w:val="26"/>
          <w:szCs w:val="26"/>
        </w:rPr>
        <w:t xml:space="preserve"> 2024 г.                   № </w:t>
      </w:r>
      <w:r w:rsidR="00162FB7">
        <w:rPr>
          <w:rFonts w:ascii="Times New Roman" w:hAnsi="Times New Roman" w:cs="Times New Roman"/>
          <w:b/>
          <w:sz w:val="26"/>
          <w:szCs w:val="26"/>
        </w:rPr>
        <w:t>50/245</w:t>
      </w:r>
      <w:r w:rsidRPr="006C667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C667D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6C667D">
        <w:rPr>
          <w:rFonts w:ascii="Times New Roman" w:hAnsi="Times New Roman" w:cs="Times New Roman"/>
          <w:b/>
          <w:sz w:val="26"/>
          <w:szCs w:val="26"/>
        </w:rPr>
        <w:t>Садовое</w:t>
      </w:r>
      <w:proofErr w:type="gramEnd"/>
      <w:r w:rsidRPr="006C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67D">
        <w:rPr>
          <w:rFonts w:ascii="Times New Roman" w:hAnsi="Times New Roman" w:cs="Times New Roman"/>
          <w:b/>
          <w:sz w:val="26"/>
          <w:szCs w:val="26"/>
        </w:rPr>
        <w:tab/>
      </w: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</w:rPr>
      </w:pPr>
    </w:p>
    <w:p w:rsidR="006C667D" w:rsidRDefault="006C667D" w:rsidP="006C667D">
      <w:pPr>
        <w:shd w:val="clear" w:color="auto" w:fill="FFFFFF"/>
        <w:spacing w:line="322" w:lineRule="exact"/>
        <w:ind w:left="45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667D" w:rsidRPr="006C667D" w:rsidRDefault="006C667D" w:rsidP="006C667D">
      <w:pPr>
        <w:shd w:val="clear" w:color="auto" w:fill="FFFFFF"/>
        <w:spacing w:line="322" w:lineRule="exact"/>
        <w:ind w:left="45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667D">
        <w:rPr>
          <w:rFonts w:ascii="Times New Roman" w:hAnsi="Times New Roman" w:cs="Times New Roman"/>
          <w:b/>
          <w:color w:val="000000"/>
          <w:sz w:val="26"/>
          <w:szCs w:val="26"/>
        </w:rPr>
        <w:t>Об организации библиотечного обслуживания населения Сарпинского района Республики Калмыкия</w:t>
      </w:r>
    </w:p>
    <w:p w:rsidR="006C667D" w:rsidRPr="006C667D" w:rsidRDefault="006C667D" w:rsidP="006C667D">
      <w:pPr>
        <w:rPr>
          <w:rFonts w:ascii="Times New Roman" w:hAnsi="Times New Roman" w:cs="Times New Roman"/>
        </w:rPr>
      </w:pPr>
    </w:p>
    <w:p w:rsidR="006C667D" w:rsidRPr="006C667D" w:rsidRDefault="006C667D" w:rsidP="006C667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директора муниципального казенного учреждения «Сарпинская районная библиотека», руководствуясь Уставом Сарпинского районного муниципального образования Республики Калмыкия, </w:t>
      </w:r>
      <w:r w:rsidRPr="006C667D">
        <w:rPr>
          <w:rFonts w:ascii="Times New Roman" w:hAnsi="Times New Roman" w:cs="Times New Roman"/>
          <w:sz w:val="26"/>
          <w:szCs w:val="26"/>
        </w:rPr>
        <w:t xml:space="preserve"> Собрание депутатов Сарпинского районного муниципального образования Республики Калмыкия</w:t>
      </w:r>
    </w:p>
    <w:p w:rsidR="006C667D" w:rsidRPr="006C667D" w:rsidRDefault="006C667D" w:rsidP="006C66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6C667D" w:rsidRDefault="006C667D" w:rsidP="006C667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7D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C667D">
        <w:rPr>
          <w:rFonts w:ascii="Times New Roman" w:hAnsi="Times New Roman" w:cs="Times New Roman"/>
          <w:color w:val="000000"/>
          <w:sz w:val="26"/>
          <w:szCs w:val="26"/>
        </w:rPr>
        <w:t>б организации библиотечного обслуживания населения Сарпинского района Республики Калмыкия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667D" w:rsidRPr="006C667D" w:rsidRDefault="006C667D" w:rsidP="006C667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67D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 подписания. </w:t>
      </w:r>
    </w:p>
    <w:p w:rsidR="006C667D" w:rsidRPr="006C667D" w:rsidRDefault="006C667D" w:rsidP="006C667D">
      <w:pPr>
        <w:rPr>
          <w:rFonts w:ascii="Times New Roman" w:hAnsi="Times New Roman" w:cs="Times New Roman"/>
          <w:sz w:val="26"/>
          <w:szCs w:val="26"/>
        </w:rPr>
      </w:pPr>
    </w:p>
    <w:p w:rsidR="006C667D" w:rsidRPr="006C667D" w:rsidRDefault="006C667D" w:rsidP="006C667D">
      <w:pPr>
        <w:rPr>
          <w:rFonts w:ascii="Times New Roman" w:hAnsi="Times New Roman" w:cs="Times New Roman"/>
          <w:sz w:val="26"/>
          <w:szCs w:val="26"/>
        </w:rPr>
      </w:pP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 xml:space="preserve">Сарпинского районного </w:t>
      </w: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6C667D" w:rsidRPr="006C667D" w:rsidRDefault="006C667D" w:rsidP="006C667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C667D">
        <w:rPr>
          <w:rFonts w:ascii="Times New Roman" w:hAnsi="Times New Roman" w:cs="Times New Roman"/>
          <w:b/>
          <w:sz w:val="26"/>
          <w:szCs w:val="26"/>
        </w:rPr>
        <w:t xml:space="preserve">Республики Калмыкия  </w:t>
      </w:r>
      <w:r w:rsidRPr="006C667D">
        <w:rPr>
          <w:rFonts w:ascii="Times New Roman" w:hAnsi="Times New Roman" w:cs="Times New Roman"/>
          <w:b/>
          <w:sz w:val="26"/>
          <w:szCs w:val="26"/>
        </w:rPr>
        <w:tab/>
      </w:r>
      <w:r w:rsidRPr="006C667D">
        <w:rPr>
          <w:rFonts w:ascii="Times New Roman" w:hAnsi="Times New Roman" w:cs="Times New Roman"/>
          <w:b/>
          <w:sz w:val="26"/>
          <w:szCs w:val="26"/>
        </w:rPr>
        <w:tab/>
      </w:r>
      <w:r w:rsidRPr="006C667D">
        <w:rPr>
          <w:rFonts w:ascii="Times New Roman" w:hAnsi="Times New Roman" w:cs="Times New Roman"/>
          <w:b/>
          <w:sz w:val="26"/>
          <w:szCs w:val="26"/>
        </w:rPr>
        <w:tab/>
      </w:r>
      <w:r w:rsidRPr="006C667D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6C667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6C667D">
        <w:rPr>
          <w:rFonts w:ascii="Times New Roman" w:hAnsi="Times New Roman" w:cs="Times New Roman"/>
          <w:b/>
          <w:sz w:val="26"/>
          <w:szCs w:val="26"/>
        </w:rPr>
        <w:t>Н.С.Манджиев</w:t>
      </w:r>
      <w:proofErr w:type="spellEnd"/>
      <w:r w:rsidRPr="006C667D">
        <w:rPr>
          <w:rFonts w:ascii="Times New Roman" w:hAnsi="Times New Roman" w:cs="Times New Roman"/>
          <w:b/>
          <w:sz w:val="26"/>
          <w:szCs w:val="26"/>
        </w:rPr>
        <w:tab/>
      </w:r>
      <w:r w:rsidRPr="006C667D">
        <w:rPr>
          <w:rFonts w:ascii="Times New Roman" w:hAnsi="Times New Roman" w:cs="Times New Roman"/>
          <w:sz w:val="26"/>
          <w:szCs w:val="26"/>
        </w:rPr>
        <w:tab/>
      </w:r>
    </w:p>
    <w:p w:rsidR="00347817" w:rsidRPr="006C667D" w:rsidRDefault="00347817" w:rsidP="006C667D">
      <w:pPr>
        <w:rPr>
          <w:rFonts w:ascii="Times New Roman" w:hAnsi="Times New Roman" w:cs="Times New Roman"/>
        </w:rPr>
      </w:pPr>
    </w:p>
    <w:p w:rsidR="00347817" w:rsidRDefault="00347817" w:rsidP="00347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347817" w:rsidRDefault="00347817" w:rsidP="00347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0C36F9" w:rsidRDefault="000C36F9" w:rsidP="000C36F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36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решению </w:t>
      </w:r>
    </w:p>
    <w:p w:rsidR="000C36F9" w:rsidRDefault="000C36F9" w:rsidP="000C36F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36F9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депутатов Сарпинского РМО РК </w:t>
      </w:r>
    </w:p>
    <w:p w:rsidR="00347817" w:rsidRPr="000C36F9" w:rsidRDefault="000C36F9" w:rsidP="000C36F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36F9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62FB7">
        <w:rPr>
          <w:rFonts w:ascii="Times New Roman" w:eastAsia="Times New Roman" w:hAnsi="Times New Roman" w:cs="Times New Roman"/>
          <w:color w:val="000000"/>
          <w:lang w:eastAsia="ru-RU"/>
        </w:rPr>
        <w:t>02.02.2024 г. №50/245</w:t>
      </w:r>
    </w:p>
    <w:p w:rsidR="00347817" w:rsidRDefault="00347817" w:rsidP="00347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347817" w:rsidRPr="000C36F9" w:rsidRDefault="006C6ADD" w:rsidP="000C3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36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</w:p>
    <w:p w:rsidR="000C36F9" w:rsidRDefault="00952CFC" w:rsidP="000C3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347817" w:rsidRPr="000C36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 организации библиотечного обслуживания населения </w:t>
      </w:r>
    </w:p>
    <w:p w:rsidR="006C6ADD" w:rsidRPr="000C36F9" w:rsidRDefault="000C36F9" w:rsidP="000C3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Сарпинского района Республики Калмыкия</w:t>
      </w:r>
    </w:p>
    <w:p w:rsidR="00347817" w:rsidRDefault="00347817" w:rsidP="006C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903" w:rsidRPr="000C36F9" w:rsidRDefault="00634903" w:rsidP="000C36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Библиотеки Сарпинского</w:t>
      </w:r>
      <w:r w:rsidR="00D20578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2023 году продолжали совершенствовать свою деятельность как информационные, культурные, просветительские и </w:t>
      </w:r>
      <w:proofErr w:type="spellStart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досуговые</w:t>
      </w:r>
      <w:proofErr w:type="spellEnd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центры для населения в соответствии с приоритетами 2023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года,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Годом педагога и наставника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основными юбилейными датами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памятными событиями, происходившими в России.</w:t>
      </w:r>
    </w:p>
    <w:p w:rsidR="000C36F9" w:rsidRDefault="00634903" w:rsidP="000C36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6F9">
        <w:rPr>
          <w:rStyle w:val="fontstyle01"/>
          <w:sz w:val="26"/>
          <w:szCs w:val="26"/>
        </w:rPr>
        <w:t xml:space="preserve"> Значимым  и самым главным событием 2023 года  для</w:t>
      </w:r>
      <w:r w:rsidRPr="000C36F9">
        <w:rPr>
          <w:rFonts w:ascii="Times New Roman" w:hAnsi="Times New Roman" w:cs="Times New Roman"/>
          <w:color w:val="1A1A1A"/>
          <w:sz w:val="26"/>
          <w:szCs w:val="26"/>
        </w:rPr>
        <w:t xml:space="preserve">  </w:t>
      </w:r>
      <w:r w:rsidRPr="000C36F9">
        <w:rPr>
          <w:rStyle w:val="fontstyle01"/>
          <w:sz w:val="26"/>
          <w:szCs w:val="26"/>
        </w:rPr>
        <w:t>МКУ «</w:t>
      </w:r>
      <w:r w:rsidR="000C36F9">
        <w:rPr>
          <w:rStyle w:val="fontstyle01"/>
          <w:sz w:val="26"/>
          <w:szCs w:val="26"/>
        </w:rPr>
        <w:t xml:space="preserve">Сарпинская районная библиотека» было  </w:t>
      </w:r>
      <w:r w:rsidRPr="000C36F9">
        <w:rPr>
          <w:rStyle w:val="fontstyle01"/>
          <w:sz w:val="26"/>
          <w:szCs w:val="26"/>
        </w:rPr>
        <w:t>открытие  С</w:t>
      </w:r>
      <w:r w:rsidR="000C36F9">
        <w:rPr>
          <w:rStyle w:val="fontstyle01"/>
          <w:sz w:val="26"/>
          <w:szCs w:val="26"/>
        </w:rPr>
        <w:t>арпинской Модельной библиотеки, которое</w:t>
      </w:r>
      <w:r w:rsidRPr="000C36F9">
        <w:rPr>
          <w:rStyle w:val="fontstyle01"/>
          <w:sz w:val="26"/>
          <w:szCs w:val="26"/>
        </w:rPr>
        <w:t xml:space="preserve"> осуществил</w:t>
      </w:r>
      <w:r w:rsidR="000C36F9">
        <w:rPr>
          <w:rStyle w:val="fontstyle01"/>
          <w:sz w:val="26"/>
          <w:szCs w:val="26"/>
        </w:rPr>
        <w:t>о</w:t>
      </w:r>
      <w:r w:rsidRPr="000C36F9">
        <w:rPr>
          <w:rStyle w:val="fontstyle01"/>
          <w:sz w:val="26"/>
          <w:szCs w:val="26"/>
        </w:rPr>
        <w:t>сь в рамках Национального проекта «Культура».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C36F9" w:rsidRDefault="00634903" w:rsidP="000C36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Четвертый год по всей России идет активная модернизация библиотек: из обычных муниципальных они преображаются в модельные, современные, </w:t>
      </w:r>
      <w:proofErr w:type="spellStart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креативные</w:t>
      </w:r>
      <w:proofErr w:type="spellEnd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очень яркие.  2022 – 2023 год 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истории Сар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пинской районной библиотек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она  стала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Модельной.</w:t>
      </w:r>
      <w:proofErr w:type="gramEnd"/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Модернизация нашей библиотеки была проведена согласно Модельному стандарту и прошла в рамках реализации национального проекта «Культура». Нацпроект «Культура» - одно из масштабных направлений национальных проектов России. В 2022 году Сарпинская районная библиотека приняла участие в конкурсе и стала одной из победителей. На реализацию проекта было выделено из </w:t>
      </w:r>
      <w:r w:rsidR="000C36F9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0C36F9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 миллионов рублей и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полную модернизацию библиотеки из 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было выделено десять миллионов. Благодаря такому масштабному национальному проекту России библиотека стала интеллектуальным центром, сочетающим красивый дизайн, функциональность, удобство и современное техническое оснащение. Г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лавной целью модернизации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библиотеки является — создание современного, привлек</w:t>
      </w:r>
      <w:r w:rsid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ательного удобного пространства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работы, учебы, чтения, развития, общения, оснащенное необходимым оборудованием. </w:t>
      </w:r>
    </w:p>
    <w:p w:rsidR="00634903" w:rsidRPr="000C36F9" w:rsidRDefault="00634903" w:rsidP="000C36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</w:t>
      </w:r>
      <w:r w:rsidR="007B543E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проведённых работ были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отремонтированы помещения библиотеки, приобретена современная мебель, книги, новые компьютеры и другое оборудование.</w:t>
      </w:r>
    </w:p>
    <w:p w:rsidR="00634903" w:rsidRPr="000C36F9" w:rsidRDefault="000C36F9" w:rsidP="00BA7E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оржественное открытие Сарпинской районной библиотеки в новом статусе состоялось</w:t>
      </w:r>
      <w:r w:rsidRPr="000C36F9">
        <w:rPr>
          <w:rStyle w:val="fontstyle01"/>
          <w:sz w:val="26"/>
          <w:szCs w:val="26"/>
        </w:rPr>
        <w:t xml:space="preserve"> </w:t>
      </w:r>
      <w:r w:rsidR="00634903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сентября</w:t>
      </w:r>
      <w:r w:rsidR="00910DD0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</w:t>
      </w:r>
      <w:r w:rsidR="00634903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7EF6" w:rsidRDefault="00634903" w:rsidP="00BA7EF6">
      <w:pPr>
        <w:spacing w:line="240" w:lineRule="auto"/>
        <w:ind w:firstLine="851"/>
        <w:contextualSpacing/>
        <w:jc w:val="both"/>
        <w:rPr>
          <w:rStyle w:val="fontstyle01"/>
          <w:sz w:val="26"/>
          <w:szCs w:val="26"/>
        </w:rPr>
      </w:pPr>
      <w:r w:rsidRPr="000C36F9">
        <w:rPr>
          <w:rStyle w:val="fontstyle01"/>
          <w:sz w:val="26"/>
          <w:szCs w:val="26"/>
        </w:rPr>
        <w:t>Благодаря вам, уважаемые депутаты, администрации районного муниципального образования</w:t>
      </w:r>
      <w:r w:rsidR="000C36F9">
        <w:rPr>
          <w:rStyle w:val="fontstyle01"/>
          <w:sz w:val="26"/>
          <w:szCs w:val="26"/>
        </w:rPr>
        <w:t>,</w:t>
      </w:r>
      <w:r w:rsidRPr="000C36F9">
        <w:rPr>
          <w:rStyle w:val="fontstyle01"/>
          <w:sz w:val="26"/>
          <w:szCs w:val="26"/>
        </w:rPr>
        <w:t xml:space="preserve">  впервые за время существования библиотек была выделена такая  значимая сумма. И это послужило одним</w:t>
      </w:r>
      <w:r w:rsidR="00D20578" w:rsidRPr="000C36F9">
        <w:rPr>
          <w:rStyle w:val="fontstyle01"/>
          <w:sz w:val="26"/>
          <w:szCs w:val="26"/>
        </w:rPr>
        <w:t xml:space="preserve"> из факторов нашей победы в национальном </w:t>
      </w:r>
      <w:r w:rsidR="00BA7EF6">
        <w:rPr>
          <w:rStyle w:val="fontstyle01"/>
          <w:sz w:val="26"/>
          <w:szCs w:val="26"/>
        </w:rPr>
        <w:t xml:space="preserve"> проекте</w:t>
      </w:r>
      <w:r w:rsidR="00D20578" w:rsidRPr="000C36F9">
        <w:rPr>
          <w:rStyle w:val="fontstyle01"/>
          <w:sz w:val="26"/>
          <w:szCs w:val="26"/>
        </w:rPr>
        <w:t xml:space="preserve">. </w:t>
      </w:r>
    </w:p>
    <w:p w:rsidR="00D20578" w:rsidRPr="000C36F9" w:rsidRDefault="00634903" w:rsidP="00BA7EF6">
      <w:pPr>
        <w:spacing w:line="240" w:lineRule="auto"/>
        <w:ind w:firstLine="851"/>
        <w:contextualSpacing/>
        <w:jc w:val="both"/>
        <w:rPr>
          <w:rStyle w:val="fontstyle01"/>
          <w:color w:val="auto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</w:t>
      </w:r>
      <w:r w:rsidR="009B5A58" w:rsidRPr="000C36F9">
        <w:rPr>
          <w:rStyle w:val="fontstyle01"/>
          <w:sz w:val="26"/>
          <w:szCs w:val="26"/>
        </w:rPr>
        <w:t>лиотеки в муниципальном районе существуют не разрозненно, а в структуре единого</w:t>
      </w:r>
      <w:r w:rsidRPr="000C36F9">
        <w:rPr>
          <w:rFonts w:ascii="Times New Roman" w:hAnsi="Times New Roman" w:cs="Times New Roman"/>
          <w:color w:val="1A1A1A"/>
          <w:sz w:val="26"/>
          <w:szCs w:val="26"/>
        </w:rPr>
        <w:t xml:space="preserve">  </w:t>
      </w:r>
      <w:r w:rsidR="009B5A58" w:rsidRPr="000C36F9">
        <w:rPr>
          <w:rStyle w:val="fontstyle01"/>
          <w:sz w:val="26"/>
          <w:szCs w:val="26"/>
        </w:rPr>
        <w:t>учреждения со статусом юридического лица,</w:t>
      </w:r>
      <w:r w:rsidR="008257E9" w:rsidRPr="000C36F9">
        <w:rPr>
          <w:rStyle w:val="fontstyle01"/>
          <w:sz w:val="26"/>
          <w:szCs w:val="26"/>
        </w:rPr>
        <w:t xml:space="preserve"> с общей структурой управления,  </w:t>
      </w:r>
      <w:r w:rsidR="009B5A58" w:rsidRPr="000C36F9">
        <w:rPr>
          <w:rStyle w:val="fontstyle01"/>
          <w:sz w:val="26"/>
          <w:szCs w:val="26"/>
        </w:rPr>
        <w:t>финансирования,</w:t>
      </w:r>
      <w:r w:rsidR="00D20578" w:rsidRPr="000C36F9">
        <w:rPr>
          <w:rStyle w:val="fontstyle01"/>
          <w:sz w:val="26"/>
          <w:szCs w:val="26"/>
        </w:rPr>
        <w:t xml:space="preserve"> </w:t>
      </w:r>
      <w:r w:rsidR="009B5A58" w:rsidRPr="000C36F9">
        <w:rPr>
          <w:rStyle w:val="fontstyle01"/>
          <w:sz w:val="26"/>
          <w:szCs w:val="26"/>
        </w:rPr>
        <w:t>комплектования, развития кадрового потенциала, единым библиотечным фондом, что является</w:t>
      </w:r>
      <w:r w:rsidR="008257E9" w:rsidRPr="000C36F9">
        <w:rPr>
          <w:rStyle w:val="fontstyle01"/>
          <w:sz w:val="26"/>
          <w:szCs w:val="26"/>
        </w:rPr>
        <w:t xml:space="preserve"> </w:t>
      </w:r>
      <w:r w:rsidR="009B5A58" w:rsidRPr="000C36F9">
        <w:rPr>
          <w:rStyle w:val="fontstyle01"/>
          <w:sz w:val="26"/>
          <w:szCs w:val="26"/>
        </w:rPr>
        <w:t xml:space="preserve">залогом успешной </w:t>
      </w:r>
      <w:r w:rsidR="008257E9" w:rsidRPr="000C36F9">
        <w:rPr>
          <w:rStyle w:val="fontstyle01"/>
          <w:sz w:val="26"/>
          <w:szCs w:val="26"/>
        </w:rPr>
        <w:t>де</w:t>
      </w:r>
      <w:r w:rsidR="00D20578" w:rsidRPr="000C36F9">
        <w:rPr>
          <w:rStyle w:val="fontstyle01"/>
          <w:sz w:val="26"/>
          <w:szCs w:val="26"/>
        </w:rPr>
        <w:t>ятельности каждой    библиотеки</w:t>
      </w:r>
      <w:r w:rsidR="00BA7EF6">
        <w:rPr>
          <w:rStyle w:val="fontstyle01"/>
          <w:sz w:val="26"/>
          <w:szCs w:val="26"/>
        </w:rPr>
        <w:t>.</w:t>
      </w:r>
      <w:r w:rsidR="00D20578" w:rsidRPr="000C36F9">
        <w:rPr>
          <w:rStyle w:val="fontstyle01"/>
          <w:color w:val="auto"/>
          <w:sz w:val="26"/>
          <w:szCs w:val="26"/>
        </w:rPr>
        <w:t xml:space="preserve"> </w:t>
      </w:r>
    </w:p>
    <w:p w:rsidR="007B543E" w:rsidRPr="000C36F9" w:rsidRDefault="00D20578" w:rsidP="00BA7E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B543E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еть муниципальных общедоступных библиотек сохранилась и составляет 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</w:t>
      </w:r>
      <w:r w:rsidR="007B543E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единиц, в неё входят МКУ «Сарпинская районная библиотека», </w:t>
      </w:r>
      <w:r w:rsidR="00BA7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7B543E"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етское отделение и 8 сельских библиотечных филиалов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543E" w:rsidRPr="000C36F9" w:rsidRDefault="007B543E" w:rsidP="000C36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6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Доступность библиотечных услуг.</w:t>
      </w:r>
      <w:r w:rsidRPr="000C3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lastRenderedPageBreak/>
        <w:t>Библиотечная сеть Сарпинского района соответствует нормативам. Сохранено соблюдение нормативов обеспеченности библиотеками населения в разрезе муниципального образования, в каждом поселении имеется библиотека.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36F9">
        <w:rPr>
          <w:rFonts w:ascii="Times New Roman" w:eastAsia="Times New Roman" w:hAnsi="Times New Roman" w:cs="Times New Roman"/>
          <w:sz w:val="26"/>
          <w:szCs w:val="26"/>
        </w:rPr>
        <w:t>Гибкий и удобный для населения с. Садовое режим работы сформирован на основе данных мониторинга интенсивности посещений библиотек с учет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ом потребностей местных жителей с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Pr="000C36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00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0C36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00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без перерыва на обед, выходной – воскресенье. </w:t>
      </w:r>
      <w:proofErr w:type="gramEnd"/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Что нельзя сказать о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 xml:space="preserve"> режиме работы в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библиотечных филиалах.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 xml:space="preserve"> На 01.01.2024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>восемь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библиотечных специалистов МКУ «Сарпинская районная библиотека» работают на сокращенных тарифных ставках: на 0,5 ставки работают библиотекари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>-ти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сельских библиотечных фи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лиал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и на  0,25 ставки в 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>2-х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сельских библиотечных филиал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. Работа в со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кращенном режиме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сказывается 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>на деятельности библиотеки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ос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новных показателей, минимальной просветительской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, отсутствие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работы с фондом, каталогами, картотеками и пр. 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C36F9">
        <w:rPr>
          <w:rFonts w:ascii="Times New Roman" w:eastAsia="Times New Roman" w:hAnsi="Times New Roman" w:cs="Times New Roman"/>
          <w:b/>
          <w:sz w:val="26"/>
          <w:szCs w:val="26"/>
        </w:rPr>
        <w:t>среднее число жителей (11294/10) на одну библиотеку – 1129</w:t>
      </w:r>
      <w:r w:rsidR="00F4392A" w:rsidRPr="000C36F9">
        <w:rPr>
          <w:rFonts w:ascii="Times New Roman" w:eastAsia="Times New Roman" w:hAnsi="Times New Roman" w:cs="Times New Roman"/>
          <w:b/>
          <w:sz w:val="26"/>
          <w:szCs w:val="26"/>
        </w:rPr>
        <w:t xml:space="preserve"> чел.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Библиотека является центром информации, образования, реабилитации и досуга для людей с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20578" w:rsidRPr="000C36F9">
        <w:rPr>
          <w:rFonts w:ascii="Times New Roman" w:eastAsia="Times New Roman" w:hAnsi="Times New Roman" w:cs="Times New Roman"/>
          <w:sz w:val="26"/>
          <w:szCs w:val="26"/>
        </w:rPr>
        <w:t xml:space="preserve">граниченными 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озможностями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доровья</w:t>
      </w:r>
      <w:r w:rsidR="00C54BFE">
        <w:rPr>
          <w:rFonts w:ascii="Times New Roman" w:eastAsia="Times New Roman" w:hAnsi="Times New Roman" w:cs="Times New Roman"/>
          <w:sz w:val="26"/>
          <w:szCs w:val="26"/>
        </w:rPr>
        <w:t xml:space="preserve"> (ОВЗ)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. В работе с данной категорией читателей используются различные формы и методы работы: индивидуальное обслуживание книгой, в том числе и на дому, работа с инвалидами в клубах по интересам, оформление выставок творческих работ, проведение Дня пожилого человека и Дня инвалида, а также многое другое. Работа с данной категорией населения основана на партнерских отношениях с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 xml:space="preserve">бюджетным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учреждением 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 xml:space="preserve">Республики Калмыкия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«Комплексный центр социального обслуживания населения С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арпинского района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 xml:space="preserve">еспублики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алмыкия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Для создания условий пребывания инвалидов в</w:t>
      </w:r>
      <w:r w:rsidR="00982692" w:rsidRPr="000C36F9">
        <w:rPr>
          <w:rFonts w:ascii="Times New Roman" w:eastAsia="Times New Roman" w:hAnsi="Times New Roman" w:cs="Times New Roman"/>
          <w:sz w:val="26"/>
          <w:szCs w:val="26"/>
        </w:rPr>
        <w:t xml:space="preserve"> рай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982692" w:rsidRPr="000C36F9">
        <w:rPr>
          <w:rFonts w:ascii="Times New Roman" w:eastAsia="Times New Roman" w:hAnsi="Times New Roman" w:cs="Times New Roman"/>
          <w:sz w:val="26"/>
          <w:szCs w:val="26"/>
        </w:rPr>
        <w:t>ной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библиотеке: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- установлен</w:t>
      </w:r>
      <w:r w:rsidR="00BA7EF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пандус, автоматизированное рабочее место для слабовидящего, оборудован сан</w:t>
      </w:r>
      <w:proofErr w:type="gramStart"/>
      <w:r w:rsidRPr="000C36F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A7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C36F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0C36F9">
        <w:rPr>
          <w:rFonts w:ascii="Times New Roman" w:eastAsia="Times New Roman" w:hAnsi="Times New Roman" w:cs="Times New Roman"/>
          <w:sz w:val="26"/>
          <w:szCs w:val="26"/>
        </w:rPr>
        <w:t>зел.</w:t>
      </w:r>
    </w:p>
    <w:p w:rsidR="007B543E" w:rsidRPr="000C36F9" w:rsidRDefault="00FB1070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</w:t>
      </w:r>
      <w:proofErr w:type="spellStart"/>
      <w:r w:rsidRPr="000C36F9">
        <w:rPr>
          <w:rFonts w:ascii="Times New Roman" w:eastAsia="Times New Roman" w:hAnsi="Times New Roman" w:cs="Times New Roman"/>
          <w:sz w:val="26"/>
          <w:szCs w:val="26"/>
        </w:rPr>
        <w:t>Сарпинскую</w:t>
      </w:r>
      <w:proofErr w:type="spellEnd"/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районную библиотеку </w:t>
      </w:r>
      <w:proofErr w:type="gramStart"/>
      <w:r w:rsidRPr="000C36F9">
        <w:rPr>
          <w:rFonts w:ascii="Times New Roman" w:eastAsia="Times New Roman" w:hAnsi="Times New Roman" w:cs="Times New Roman"/>
          <w:sz w:val="26"/>
          <w:szCs w:val="26"/>
        </w:rPr>
        <w:t>заказаны</w:t>
      </w:r>
      <w:proofErr w:type="gramEnd"/>
      <w:r w:rsidRPr="000C36F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- систем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вызова персонала для помощи инвалидам-колясочникам;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987">
        <w:rPr>
          <w:rFonts w:ascii="Times New Roman" w:eastAsia="Times New Roman" w:hAnsi="Times New Roman" w:cs="Times New Roman"/>
          <w:sz w:val="26"/>
          <w:szCs w:val="26"/>
        </w:rPr>
        <w:t>тактильная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вывеска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47987">
        <w:rPr>
          <w:rFonts w:ascii="Times New Roman" w:eastAsia="Times New Roman" w:hAnsi="Times New Roman" w:cs="Times New Roman"/>
          <w:sz w:val="26"/>
          <w:szCs w:val="26"/>
        </w:rPr>
        <w:t>тактильная</w:t>
      </w:r>
      <w:r w:rsidR="00FB1070"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мнемосхем</w:t>
      </w:r>
      <w:r w:rsidR="00D4798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543E" w:rsidRPr="000C36F9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sz w:val="26"/>
          <w:szCs w:val="26"/>
        </w:rPr>
        <w:t>Доступность библиотечных услуг для людей с ограниченными возмож</w:t>
      </w:r>
      <w:r w:rsidR="00982692" w:rsidRPr="000C36F9">
        <w:rPr>
          <w:rFonts w:ascii="Times New Roman" w:eastAsia="Times New Roman" w:hAnsi="Times New Roman" w:cs="Times New Roman"/>
          <w:sz w:val="26"/>
          <w:szCs w:val="26"/>
        </w:rPr>
        <w:t xml:space="preserve">ностями здоровья так же имеется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0C36F9">
        <w:rPr>
          <w:rFonts w:ascii="Times New Roman" w:eastAsia="Times New Roman" w:hAnsi="Times New Roman" w:cs="Times New Roman"/>
          <w:sz w:val="26"/>
          <w:szCs w:val="26"/>
        </w:rPr>
        <w:t>Аршань-Зельменском</w:t>
      </w:r>
      <w:proofErr w:type="spellEnd"/>
      <w:r w:rsidR="00D479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36F9">
        <w:rPr>
          <w:rFonts w:ascii="Times New Roman" w:eastAsia="Times New Roman" w:hAnsi="Times New Roman" w:cs="Times New Roman"/>
          <w:sz w:val="26"/>
          <w:szCs w:val="26"/>
        </w:rPr>
        <w:t>Уманцевском</w:t>
      </w:r>
      <w:proofErr w:type="spellEnd"/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98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692" w:rsidRPr="000C36F9">
        <w:rPr>
          <w:rFonts w:ascii="Times New Roman" w:eastAsia="Times New Roman" w:hAnsi="Times New Roman" w:cs="Times New Roman"/>
          <w:sz w:val="26"/>
          <w:szCs w:val="26"/>
        </w:rPr>
        <w:t>Обильненском</w:t>
      </w:r>
      <w:proofErr w:type="spellEnd"/>
      <w:r w:rsidR="00982692" w:rsidRPr="000C36F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47987">
        <w:rPr>
          <w:rFonts w:ascii="Times New Roman" w:eastAsia="Times New Roman" w:hAnsi="Times New Roman" w:cs="Times New Roman"/>
          <w:sz w:val="26"/>
          <w:szCs w:val="26"/>
        </w:rPr>
        <w:t xml:space="preserve">ельских библиотечных филиалах </w:t>
      </w:r>
      <w:r w:rsidRPr="000C36F9">
        <w:rPr>
          <w:rFonts w:ascii="Times New Roman" w:eastAsia="Times New Roman" w:hAnsi="Times New Roman" w:cs="Times New Roman"/>
          <w:sz w:val="26"/>
          <w:szCs w:val="26"/>
        </w:rPr>
        <w:t xml:space="preserve">(находятся в помещениях школ после капитального ремонта). </w:t>
      </w:r>
    </w:p>
    <w:p w:rsidR="007B543E" w:rsidRPr="00D47987" w:rsidRDefault="007B543E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В Сарпинском районе устойчивая структура библиотек, позволяющая осуществлять библиотечное обслуживание. Библиотеки в своей повседневной деятельности вносят весомый вклад в </w:t>
      </w:r>
      <w:proofErr w:type="spellStart"/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>социокультурное</w:t>
      </w:r>
      <w:proofErr w:type="spellEnd"/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развитие местного сообщества, способствуя продвижению чтения</w:t>
      </w:r>
      <w:r w:rsidR="00D47987" w:rsidRP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 книги</w:t>
      </w: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, расширяют ассортимент предоставляемых населению дополнительных услуг, посредством официального сайта </w:t>
      </w:r>
      <w:hyperlink r:id="rId8" w:history="1">
        <w:r w:rsidRPr="00D47987">
          <w:rPr>
            <w:rStyle w:val="a3"/>
            <w:rFonts w:ascii="Times New Roman" w:eastAsia="Times New Roman" w:hAnsi="Times New Roman" w:cs="Times New Roman"/>
            <w:iCs/>
            <w:sz w:val="26"/>
            <w:szCs w:val="26"/>
          </w:rPr>
          <w:t>https://biblio-sarpinskaya.ru/</w:t>
        </w:r>
      </w:hyperlink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>, представительства в соц</w:t>
      </w:r>
      <w:r w:rsid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иальных </w:t>
      </w: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>сетях (В</w:t>
      </w:r>
      <w:r w:rsid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>Контакте, Одноклассники).</w:t>
      </w:r>
    </w:p>
    <w:p w:rsidR="00790C32" w:rsidRPr="000C36F9" w:rsidRDefault="00790C32" w:rsidP="000C3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36F9">
        <w:rPr>
          <w:rFonts w:ascii="Times New Roman" w:eastAsia="Times New Roman" w:hAnsi="Times New Roman" w:cs="Times New Roman"/>
          <w:b/>
          <w:bCs/>
          <w:sz w:val="26"/>
          <w:szCs w:val="26"/>
        </w:rPr>
        <w:t>Охват населени</w:t>
      </w:r>
      <w:r w:rsidR="00D47987">
        <w:rPr>
          <w:rFonts w:ascii="Times New Roman" w:eastAsia="Times New Roman" w:hAnsi="Times New Roman" w:cs="Times New Roman"/>
          <w:b/>
          <w:bCs/>
          <w:sz w:val="26"/>
          <w:szCs w:val="26"/>
        </w:rPr>
        <w:t>я  библиотечным обслуживанием</w:t>
      </w:r>
      <w:proofErr w:type="gramStart"/>
      <w:r w:rsidR="00D479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(%)</w:t>
      </w:r>
      <w:proofErr w:type="gramEnd"/>
    </w:p>
    <w:tbl>
      <w:tblPr>
        <w:tblStyle w:val="a4"/>
        <w:tblpPr w:leftFromText="180" w:rightFromText="180" w:vertAnchor="text" w:horzAnchor="margin" w:tblpY="86"/>
        <w:tblW w:w="9807" w:type="dxa"/>
        <w:tblLook w:val="04A0"/>
      </w:tblPr>
      <w:tblGrid>
        <w:gridCol w:w="534"/>
        <w:gridCol w:w="3969"/>
        <w:gridCol w:w="1701"/>
        <w:gridCol w:w="1701"/>
        <w:gridCol w:w="1902"/>
      </w:tblGrid>
      <w:tr w:rsidR="00790C32" w:rsidRPr="006C6ADD" w:rsidTr="00D47987">
        <w:tc>
          <w:tcPr>
            <w:tcW w:w="534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№    </w:t>
            </w:r>
          </w:p>
        </w:tc>
        <w:tc>
          <w:tcPr>
            <w:tcW w:w="3969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Сарпинская районная б</w:t>
            </w:r>
            <w:r w:rsidR="00D479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Аршань-Зельменский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79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с. </w:t>
            </w:r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Кануковский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/ф. 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 б/ф.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Коробкинский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Обильненский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/ф. 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Салын-Тугтунский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Уманцевский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/ф. 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Шарнутовский</w:t>
            </w:r>
            <w:proofErr w:type="spell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 б</w:t>
            </w:r>
            <w:proofErr w:type="gramEnd"/>
            <w:r w:rsidRPr="006C6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790C32" w:rsidRPr="006C6ADD" w:rsidTr="00D479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02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</w:tbl>
    <w:p w:rsidR="00790C32" w:rsidRPr="006C6ADD" w:rsidRDefault="00790C3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C32" w:rsidRPr="00D47987" w:rsidRDefault="00790C3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9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Динамика основных показателей деятельности муниципальных библиотек Сарпинского района за три года. </w:t>
      </w:r>
    </w:p>
    <w:p w:rsidR="00D47987" w:rsidRDefault="00D47987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C32" w:rsidRDefault="00790C3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987">
        <w:rPr>
          <w:rFonts w:ascii="Times New Roman" w:eastAsia="Times New Roman" w:hAnsi="Times New Roman" w:cs="Times New Roman"/>
          <w:sz w:val="26"/>
          <w:szCs w:val="26"/>
        </w:rPr>
        <w:t>Абсолютные показатели деятельности муниципальных библиотек</w:t>
      </w:r>
    </w:p>
    <w:p w:rsidR="00D47987" w:rsidRPr="00D47987" w:rsidRDefault="00D47987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  <w:gridCol w:w="1701"/>
        <w:gridCol w:w="1701"/>
        <w:gridCol w:w="1666"/>
      </w:tblGrid>
      <w:tr w:rsidR="00790C32" w:rsidRPr="006C6ADD" w:rsidTr="00D47987">
        <w:tc>
          <w:tcPr>
            <w:tcW w:w="4503" w:type="dxa"/>
          </w:tcPr>
          <w:p w:rsidR="00790C32" w:rsidRPr="006C6ADD" w:rsidRDefault="00790C32" w:rsidP="006C6A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(всего), в т.ч. удаленных;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5534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5527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5526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число посещений библиотек (всего), из них посещений культурно-просветительных мероприятий;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69635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83840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69283/ 23894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число обращений к библиотекам удаленных пользователей (всего), из них обращений к сайтам библиотек;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1398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посещаемость библиотек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количество выездов и стоянок КИБО;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выдано (просмотрено) документов (всего);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109279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111281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111181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выполнено справок и консультаций (всего);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2731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2526</w:t>
            </w:r>
          </w:p>
        </w:tc>
      </w:tr>
      <w:tr w:rsidR="00790C32" w:rsidRPr="006C6ADD" w:rsidTr="00D47987">
        <w:tc>
          <w:tcPr>
            <w:tcW w:w="4503" w:type="dxa"/>
          </w:tcPr>
          <w:p w:rsidR="00790C32" w:rsidRPr="006C6ADD" w:rsidRDefault="00790C32" w:rsidP="00D479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культурно-просветительных </w:t>
            </w: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мероприятий.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701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666" w:type="dxa"/>
          </w:tcPr>
          <w:p w:rsidR="00790C32" w:rsidRPr="006C6ADD" w:rsidRDefault="00790C32" w:rsidP="006C6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b/>
                <w:sz w:val="24"/>
                <w:szCs w:val="24"/>
              </w:rPr>
              <w:t>749</w:t>
            </w:r>
          </w:p>
        </w:tc>
      </w:tr>
    </w:tbl>
    <w:p w:rsidR="00D47987" w:rsidRDefault="00D47987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</w:p>
    <w:p w:rsidR="00790C32" w:rsidRPr="00D47987" w:rsidRDefault="00790C32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D4798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Краткие выводы по разделу. </w:t>
      </w:r>
    </w:p>
    <w:p w:rsidR="00D47987" w:rsidRDefault="00790C32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>В течение 2023 г</w:t>
      </w:r>
      <w:r w:rsidR="00D47987">
        <w:rPr>
          <w:rFonts w:ascii="Times New Roman" w:eastAsia="Times New Roman" w:hAnsi="Times New Roman" w:cs="Times New Roman"/>
          <w:iCs/>
          <w:sz w:val="26"/>
          <w:szCs w:val="26"/>
        </w:rPr>
        <w:t>ода</w:t>
      </w:r>
      <w:r w:rsidRPr="00D47987">
        <w:rPr>
          <w:rFonts w:ascii="Times New Roman" w:eastAsia="Times New Roman" w:hAnsi="Times New Roman" w:cs="Times New Roman"/>
          <w:iCs/>
          <w:sz w:val="26"/>
          <w:szCs w:val="26"/>
        </w:rPr>
        <w:t xml:space="preserve"> библиотеки Сарпинского района работали стабильно. Анализируя статистические показатели работы библиотек, следует сказать, что практически все показатели выполнены в соответствии с планом.</w:t>
      </w:r>
    </w:p>
    <w:p w:rsidR="00D47987" w:rsidRDefault="00D47987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12352" w:rsidRDefault="00712352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Движение книжного фонда муниципальных библиотек</w:t>
      </w:r>
    </w:p>
    <w:p w:rsidR="00D47987" w:rsidRPr="00D47987" w:rsidRDefault="00D47987" w:rsidP="00D4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21"/>
        <w:tblW w:w="0" w:type="auto"/>
        <w:tblInd w:w="108" w:type="dxa"/>
        <w:tblLook w:val="04A0"/>
      </w:tblPr>
      <w:tblGrid>
        <w:gridCol w:w="1218"/>
        <w:gridCol w:w="1327"/>
        <w:gridCol w:w="1350"/>
        <w:gridCol w:w="1327"/>
        <w:gridCol w:w="1327"/>
        <w:gridCol w:w="1327"/>
        <w:gridCol w:w="1480"/>
      </w:tblGrid>
      <w:tr w:rsidR="00712352" w:rsidRPr="006C6ADD" w:rsidTr="00D47987">
        <w:tc>
          <w:tcPr>
            <w:tcW w:w="1218" w:type="dxa"/>
            <w:vMerge w:val="restart"/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состояло на</w:t>
            </w:r>
          </w:p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состоит на конец года</w:t>
            </w:r>
          </w:p>
          <w:p w:rsidR="00712352" w:rsidRPr="006C6ADD" w:rsidRDefault="00712352" w:rsidP="006C6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712352" w:rsidRPr="006C6ADD" w:rsidRDefault="00712352" w:rsidP="00D4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подписка на периодические издания (кол-во наим</w:t>
            </w:r>
            <w:r w:rsidR="00D47987">
              <w:rPr>
                <w:rFonts w:ascii="Times New Roman" w:hAnsi="Times New Roman" w:cs="Times New Roman"/>
                <w:b/>
                <w:sz w:val="24"/>
                <w:szCs w:val="24"/>
              </w:rPr>
              <w:t>енований</w:t>
            </w: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2352" w:rsidRPr="006C6ADD" w:rsidTr="00D47987">
        <w:tc>
          <w:tcPr>
            <w:tcW w:w="1218" w:type="dxa"/>
            <w:vMerge/>
            <w:shd w:val="clear" w:color="auto" w:fill="auto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1480" w:type="dxa"/>
            <w:shd w:val="clear" w:color="auto" w:fill="auto"/>
          </w:tcPr>
          <w:p w:rsidR="00712352" w:rsidRPr="006C6ADD" w:rsidRDefault="00D47987" w:rsidP="006C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712352" w:rsidRPr="006C6ADD" w:rsidTr="00D47987">
        <w:tc>
          <w:tcPr>
            <w:tcW w:w="1218" w:type="dxa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111798</w:t>
            </w:r>
          </w:p>
        </w:tc>
        <w:tc>
          <w:tcPr>
            <w:tcW w:w="1350" w:type="dxa"/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27" w:type="dxa"/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111935</w:t>
            </w:r>
          </w:p>
        </w:tc>
        <w:tc>
          <w:tcPr>
            <w:tcW w:w="1327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352" w:rsidRPr="006C6ADD" w:rsidTr="00D47987">
        <w:tc>
          <w:tcPr>
            <w:tcW w:w="1218" w:type="dxa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111935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103383</w:t>
            </w:r>
          </w:p>
        </w:tc>
        <w:tc>
          <w:tcPr>
            <w:tcW w:w="1327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352" w:rsidRPr="006C6ADD" w:rsidTr="00D47987">
        <w:tc>
          <w:tcPr>
            <w:tcW w:w="1218" w:type="dxa"/>
          </w:tcPr>
          <w:p w:rsidR="00712352" w:rsidRPr="006C6ADD" w:rsidRDefault="00712352" w:rsidP="006C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shd w:val="clear" w:color="auto" w:fill="FFFFFF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103383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99912</w:t>
            </w:r>
          </w:p>
        </w:tc>
        <w:tc>
          <w:tcPr>
            <w:tcW w:w="1327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12352" w:rsidRPr="006C6ADD" w:rsidRDefault="00712352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библиотечного фонда в динамике с 2021 по 2023 </w:t>
      </w:r>
      <w:r w:rsid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сделать вывод, что его численность в библиотеках района ежегодно сокращается.</w:t>
      </w:r>
    </w:p>
    <w:p w:rsidR="00712352" w:rsidRPr="00D47987" w:rsidRDefault="00D47987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712352"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ыбытие</w:t>
      </w:r>
      <w:r w:rsidR="00982692"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(списание)</w:t>
      </w:r>
      <w:r w:rsidR="00712352"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фондов библиотек происходил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2352"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причине ветхости (физического износа) и устаревшего содержания: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ветхости – 3465 экз. – 70 % от общего списания,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устаревших</w:t>
      </w:r>
      <w:proofErr w:type="gramEnd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содержанию – 1485 экз. – 30 % от общего списания.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</w:t>
      </w:r>
      <w:proofErr w:type="spellStart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книгообеспеченности</w:t>
      </w:r>
      <w:proofErr w:type="spellEnd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жителя Сарпинского района (население </w:t>
      </w:r>
      <w:r w:rsidRPr="00D47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Сарпинского района на 01.01.2023 г. составляет 11294 человека) в среднем равно 9 экз.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Книгообеспеченность</w:t>
      </w:r>
      <w:proofErr w:type="spellEnd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одного читателя по Сарпинскому району </w:t>
      </w:r>
      <w:r w:rsidRPr="00D47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составляет 18 экз.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поступлений в 2023 году увеличилось за счет создания модельной библиотеки нового поколения.</w:t>
      </w:r>
    </w:p>
    <w:p w:rsidR="00712352" w:rsidRPr="00D47987" w:rsidRDefault="00712352" w:rsidP="00D47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из важнейших показателей, обеспечивающих качество информационных услуг, предоставляемых библиотекой, является показатель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обновляемости</w:t>
      </w:r>
      <w:proofErr w:type="spellEnd"/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фонда. По рекомендации ИФЛА/ЮНЕСКО он должен равняться 5%. В 2023 г. в библиотеках нашего района он равен 6%. Это связано с приобретением книг по программе реализации национального проекта «Культура» в количестве 1422 экз. </w:t>
      </w:r>
    </w:p>
    <w:p w:rsidR="00712352" w:rsidRPr="00D47987" w:rsidRDefault="00712352" w:rsidP="00D479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9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Анализ, оценка состояния и использования фондов модельных библиотек нового поколения</w:t>
      </w:r>
      <w:r w:rsidRPr="00D47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2352" w:rsidRPr="006C6ADD" w:rsidRDefault="00712352" w:rsidP="006C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6"/>
        <w:gridCol w:w="873"/>
        <w:gridCol w:w="875"/>
        <w:gridCol w:w="1020"/>
        <w:gridCol w:w="727"/>
        <w:gridCol w:w="873"/>
        <w:gridCol w:w="882"/>
        <w:gridCol w:w="647"/>
        <w:gridCol w:w="672"/>
        <w:gridCol w:w="706"/>
      </w:tblGrid>
      <w:tr w:rsidR="00712352" w:rsidRPr="006C6ADD" w:rsidTr="00D20578">
        <w:trPr>
          <w:trHeight w:val="57"/>
        </w:trPr>
        <w:tc>
          <w:tcPr>
            <w:tcW w:w="119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B52A35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12352"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B52A35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12352"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исло новых поступлений</w:t>
            </w:r>
          </w:p>
        </w:tc>
        <w:tc>
          <w:tcPr>
            <w:tcW w:w="105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обновляемости</w:t>
            </w:r>
            <w:proofErr w:type="spellEnd"/>
          </w:p>
        </w:tc>
      </w:tr>
      <w:tr w:rsidR="00712352" w:rsidRPr="006C6ADD" w:rsidTr="00D20578">
        <w:trPr>
          <w:trHeight w:val="57"/>
        </w:trPr>
        <w:tc>
          <w:tcPr>
            <w:tcW w:w="119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712352" w:rsidRPr="006C6ADD" w:rsidTr="00D20578">
        <w:trPr>
          <w:trHeight w:val="57"/>
        </w:trPr>
        <w:tc>
          <w:tcPr>
            <w:tcW w:w="1199" w:type="pct"/>
            <w:tcBorders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«Сарпинская районная библиотека» (модернизирована в 2023 г.)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33394</w:t>
            </w:r>
          </w:p>
        </w:tc>
        <w:tc>
          <w:tcPr>
            <w:tcW w:w="457" w:type="pct"/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27596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23493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712352" w:rsidRPr="006C6ADD" w:rsidRDefault="00712352" w:rsidP="006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12352" w:rsidRPr="006C6ADD" w:rsidRDefault="00712352" w:rsidP="006C6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9606" w:type="dxa"/>
        <w:tblLayout w:type="fixed"/>
        <w:tblLook w:val="04A0"/>
      </w:tblPr>
      <w:tblGrid>
        <w:gridCol w:w="1951"/>
        <w:gridCol w:w="1559"/>
        <w:gridCol w:w="1418"/>
        <w:gridCol w:w="1134"/>
        <w:gridCol w:w="1276"/>
        <w:gridCol w:w="1275"/>
        <w:gridCol w:w="993"/>
      </w:tblGrid>
      <w:tr w:rsidR="00712352" w:rsidRPr="006C6ADD" w:rsidTr="00B52A35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352" w:rsidRPr="00B52A35" w:rsidRDefault="00712352" w:rsidP="00B52A3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2A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Информация об исполнении в 2023 году гарантий пополнения библиотечного фонда модельных муниципальных библиотек, созданных в рамках национального проекта «Культура» </w:t>
            </w:r>
          </w:p>
        </w:tc>
      </w:tr>
      <w:tr w:rsidR="00712352" w:rsidRPr="006C6ADD" w:rsidTr="00B52A3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модельной муниципальной библиотеки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Гарантированный объем пополнения библиотечного фонда после модернизации, на 2023 год (ед.)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объем пополнения библиотечного фонда в 2023 году (документы на физических носителях, ед.)</w:t>
            </w:r>
          </w:p>
        </w:tc>
      </w:tr>
      <w:tr w:rsidR="00712352" w:rsidRPr="006C6ADD" w:rsidTr="00B52A35">
        <w:tc>
          <w:tcPr>
            <w:tcW w:w="1951" w:type="dxa"/>
            <w:vMerge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1134" w:type="dxa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276" w:type="dxa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и образовательная литера</w:t>
            </w:r>
          </w:p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75" w:type="dxa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по библиотечному делу</w:t>
            </w:r>
          </w:p>
        </w:tc>
        <w:tc>
          <w:tcPr>
            <w:tcW w:w="993" w:type="dxa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712352" w:rsidRPr="006C6ADD" w:rsidTr="00B52A35">
        <w:tc>
          <w:tcPr>
            <w:tcW w:w="1951" w:type="dxa"/>
          </w:tcPr>
          <w:p w:rsidR="00712352" w:rsidRPr="006C6ADD" w:rsidRDefault="00712352" w:rsidP="006C6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МКУ «Сарпинская районная библиотека»</w:t>
            </w:r>
          </w:p>
        </w:tc>
        <w:tc>
          <w:tcPr>
            <w:tcW w:w="1559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418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134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12352" w:rsidRPr="006C6ADD" w:rsidRDefault="00712352" w:rsidP="006C6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DD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</w:tbl>
    <w:p w:rsidR="00712352" w:rsidRPr="006C6ADD" w:rsidRDefault="00712352" w:rsidP="006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4" w:rsidRPr="00B52A35" w:rsidRDefault="00CF37A4" w:rsidP="00B5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Финансирование комплектования (объемы, основные источники) в течение последних трех лет. Использование федеральных субсидий (с 2021 года) на комплектование книжных фондов муниципальных библиотек</w:t>
      </w:r>
    </w:p>
    <w:p w:rsidR="00B52A35" w:rsidRDefault="00B52A35" w:rsidP="00B52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37A4" w:rsidRPr="006C6ADD" w:rsidRDefault="00CF37A4" w:rsidP="00B52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Финансирование комплектования библиотек </w:t>
      </w:r>
    </w:p>
    <w:tbl>
      <w:tblPr>
        <w:tblStyle w:val="3"/>
        <w:tblW w:w="0" w:type="auto"/>
        <w:tblInd w:w="108" w:type="dxa"/>
        <w:tblLook w:val="04A0"/>
      </w:tblPr>
      <w:tblGrid>
        <w:gridCol w:w="2214"/>
        <w:gridCol w:w="2322"/>
        <w:gridCol w:w="2322"/>
        <w:gridCol w:w="2498"/>
      </w:tblGrid>
      <w:tr w:rsidR="00CF37A4" w:rsidRPr="006C6ADD" w:rsidTr="00B52A35">
        <w:trPr>
          <w:trHeight w:val="60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CF37A4" w:rsidRPr="006C6ADD" w:rsidTr="00B52A35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139214,51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27726,00</w:t>
            </w:r>
          </w:p>
        </w:tc>
      </w:tr>
      <w:tr w:rsidR="00CF37A4" w:rsidRPr="006C6ADD" w:rsidTr="00B52A35">
        <w:trPr>
          <w:trHeight w:val="6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293072,00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16196,40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34410,00</w:t>
            </w:r>
          </w:p>
        </w:tc>
      </w:tr>
      <w:tr w:rsidR="00CF37A4" w:rsidRPr="006C6ADD" w:rsidTr="00B52A35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697352,21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23288,20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A4" w:rsidRPr="006C6ADD" w:rsidRDefault="00CF37A4" w:rsidP="006C6A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A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34332,00</w:t>
            </w:r>
          </w:p>
        </w:tc>
      </w:tr>
    </w:tbl>
    <w:p w:rsidR="00B52A35" w:rsidRDefault="00B52A35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комплектования книжных фондов за 3 года увеличивается за счет федеральных субсидий и создания модельной библиотеки. Благодаря статусу «модельной», на комплектование книжного фонда МКУ «Сарпинская районная библиотека» выделилось 697352,21 руб. И фонд Сарпинской районной библиотеки пополнился новой литературой в количестве 1422 экз.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республиканского бюджета выделено 23288,20 руб.</w:t>
      </w:r>
      <w:r w:rsid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этих ср</w:t>
      </w:r>
      <w:r w:rsid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 фонд пополнился на 55 экземпляров.</w:t>
      </w: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муниципал</w:t>
      </w:r>
      <w:r w:rsid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фонда выделялись средства</w:t>
      </w: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подписку периодических изданий. На 2 полугодие 2023 г., и 1 полугодие 2024 г. выписано 5 наименований периодических изданий: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Хальмг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Унн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Сарпинские вести,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Теегин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герл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Байрта</w:t>
      </w:r>
      <w:proofErr w:type="spellEnd"/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- 34332,00 руб. Подписка состоит только из Республиканских изданий. </w:t>
      </w:r>
    </w:p>
    <w:p w:rsidR="00B52A35" w:rsidRDefault="00B52A35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документов осуществляется в соответствии с инструктивными материалами.</w:t>
      </w:r>
    </w:p>
    <w:p w:rsidR="00F4392A" w:rsidRPr="00B52A35" w:rsidRDefault="00F4392A" w:rsidP="00B52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ведется работа по отслеживанию материалов, включенных в «Федеральный список экстремистских материалов».</w:t>
      </w:r>
    </w:p>
    <w:p w:rsid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 фондов библиотекари акцентируют внимание на воспитании у читателей бережного отношения к книге, соблюдении</w:t>
      </w:r>
      <w:r w:rsid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пользования библиотекой,</w:t>
      </w: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работа с задолжниками.</w:t>
      </w:r>
    </w:p>
    <w:p w:rsidR="00CF37A4" w:rsidRPr="00B52A35" w:rsidRDefault="00CF37A4" w:rsidP="00B52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пожарной безопасности обеспечены все библиотеки.</w:t>
      </w:r>
    </w:p>
    <w:p w:rsidR="00B52A35" w:rsidRDefault="00B52A35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Результаты анализа формирования, состояния и использования библиотечных фондов показывают, что за год фонд уменьшился на 3471 экз. Это связано, прежде всего, с очень низким объемом новых поступлений, что является следствием недостаточного финансирования и большим списанием. Выбытие документов превышает поступления. Основная часть списанных документов – ветхие книги.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Несмотря на то, что в библиотеках организовано списание, значительная часть фонда не востребована. Фонд нуждается в дальнейшем освобождении от ветхих, устаревших по содержанию и непрофильных изданий. Наряду с этим библиотекам необходима новая литература, отвечающая современным требованиям. 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2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Качество подписки осталось на уровне прошлого года.</w:t>
      </w:r>
    </w:p>
    <w:p w:rsidR="006C6ADD" w:rsidRPr="00B52A35" w:rsidRDefault="006C6ADD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2A35">
        <w:rPr>
          <w:rFonts w:ascii="Times New Roman" w:eastAsia="Times New Roman" w:hAnsi="Times New Roman" w:cs="Times New Roman"/>
          <w:b/>
          <w:bCs/>
          <w:sz w:val="26"/>
          <w:szCs w:val="26"/>
        </w:rPr>
        <w:t>ЦИФРОВАЯ ИНФРАСТРУКТУРА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2A35">
        <w:rPr>
          <w:rFonts w:ascii="Times New Roman" w:eastAsia="Times New Roman" w:hAnsi="Times New Roman" w:cs="Times New Roman"/>
          <w:sz w:val="26"/>
          <w:szCs w:val="26"/>
        </w:rPr>
        <w:t>Во всём мире практически во всех отраслях происходит внедрение цифровых технологий. И в нашей стране также ведётся работа по созданию необходимых условий для развития общества знаний, роста благосостояния и качества жизни граждан путём повышения доступности и качества товаров и услуг, произведённых в цифровой экономике с использованием современных цифровых технологий, повышения степени информированности и цифровой грамотности. И библиотека как основной «держатель» информации так же должна развивать цифровую инфраструктуру, дабы соответствовать современным требованиям.</w:t>
      </w:r>
    </w:p>
    <w:p w:rsidR="00CF37A4" w:rsidRPr="00B52A35" w:rsidRDefault="00CF37A4" w:rsidP="00B52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35">
        <w:rPr>
          <w:rFonts w:ascii="Times New Roman" w:eastAsia="Times New Roman" w:hAnsi="Times New Roman" w:cs="Times New Roman"/>
          <w:sz w:val="26"/>
          <w:szCs w:val="26"/>
        </w:rPr>
        <w:lastRenderedPageBreak/>
        <w:t>Для успешного освоения и использования библиотеками новых информационных технологий необходимо иметь соответствующую техническую базу и программное обеспечение. В рамках модернизации в 2023 году на федеральные средства для МКУ «Сарпинская районная библиотека» было приобретено 10 компьютеров, 2 ноутбука и 1 специализированное рабоч</w:t>
      </w:r>
      <w:r w:rsidR="00B52A3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52A35">
        <w:rPr>
          <w:rFonts w:ascii="Times New Roman" w:eastAsia="Times New Roman" w:hAnsi="Times New Roman" w:cs="Times New Roman"/>
          <w:sz w:val="26"/>
          <w:szCs w:val="26"/>
        </w:rPr>
        <w:t>е место для инвалидов,</w:t>
      </w:r>
      <w:r w:rsidRPr="00B52A35">
        <w:rPr>
          <w:rFonts w:ascii="Times New Roman" w:hAnsi="Times New Roman" w:cs="Times New Roman"/>
          <w:sz w:val="26"/>
          <w:szCs w:val="26"/>
        </w:rPr>
        <w:t xml:space="preserve"> 12 </w:t>
      </w:r>
      <w:r w:rsidR="00B52A35">
        <w:rPr>
          <w:rFonts w:ascii="Times New Roman" w:hAnsi="Times New Roman" w:cs="Times New Roman"/>
          <w:sz w:val="26"/>
          <w:szCs w:val="26"/>
        </w:rPr>
        <w:t xml:space="preserve">единиц </w:t>
      </w:r>
      <w:r w:rsidRPr="00B52A35">
        <w:rPr>
          <w:rFonts w:ascii="Times New Roman" w:eastAsia="Times New Roman" w:hAnsi="Times New Roman" w:cs="Times New Roman"/>
          <w:sz w:val="26"/>
          <w:szCs w:val="26"/>
        </w:rPr>
        <w:t>копировально-множительной техники и проекционное оборудование.  Библиотечные филиалы района техническими средствами не обеспечены, т.к. ранее приобретенные списаны по причине физического износа (устаревания). Библиотекарям сельских библиотечных филиал</w:t>
      </w:r>
      <w:r w:rsidR="00C54BFE">
        <w:rPr>
          <w:rFonts w:ascii="Times New Roman" w:eastAsia="Times New Roman" w:hAnsi="Times New Roman" w:cs="Times New Roman"/>
          <w:sz w:val="26"/>
          <w:szCs w:val="26"/>
        </w:rPr>
        <w:t>ов приходит</w:t>
      </w:r>
      <w:r w:rsidRPr="00B52A35">
        <w:rPr>
          <w:rFonts w:ascii="Times New Roman" w:eastAsia="Times New Roman" w:hAnsi="Times New Roman" w:cs="Times New Roman"/>
          <w:sz w:val="26"/>
          <w:szCs w:val="26"/>
        </w:rPr>
        <w:t>ся работать на личных компьютерах и ноутбуках.</w:t>
      </w:r>
    </w:p>
    <w:tbl>
      <w:tblPr>
        <w:tblStyle w:val="a4"/>
        <w:tblpPr w:leftFromText="180" w:rightFromText="180" w:vertAnchor="text" w:horzAnchor="margin" w:tblpX="108" w:tblpY="139"/>
        <w:tblW w:w="0" w:type="auto"/>
        <w:tblLook w:val="04A0"/>
      </w:tblPr>
      <w:tblGrid>
        <w:gridCol w:w="2943"/>
        <w:gridCol w:w="1701"/>
        <w:gridCol w:w="1701"/>
        <w:gridCol w:w="1560"/>
        <w:gridCol w:w="1451"/>
      </w:tblGrid>
      <w:tr w:rsidR="00CF37A4" w:rsidRPr="006C6ADD" w:rsidTr="00C54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Показатели/год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C54BFE">
              <w:rPr>
                <w:rFonts w:ascii="Times New Roman" w:eastAsia="Times New Roman" w:hAnsi="Times New Roman"/>
                <w:sz w:val="24"/>
                <w:szCs w:val="24"/>
              </w:rPr>
              <w:t>/-</w:t>
            </w: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 xml:space="preserve"> к 2022</w:t>
            </w:r>
          </w:p>
        </w:tc>
      </w:tr>
      <w:tr w:rsidR="00CF37A4" w:rsidRPr="006C6ADD" w:rsidTr="00C54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Число библиотек, имеющих компьютерную технику (компьютеры и ноутбуки)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F37A4" w:rsidRPr="006C6ADD" w:rsidTr="00C54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Количество единиц компьютерной техники в библиотеках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+11</w:t>
            </w:r>
          </w:p>
        </w:tc>
      </w:tr>
      <w:tr w:rsidR="00CF37A4" w:rsidRPr="006C6ADD" w:rsidTr="00C54B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Копировально-множительная техника в библиотеках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4" w:rsidRPr="006C6ADD" w:rsidRDefault="00CF37A4" w:rsidP="00C54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</w:rPr>
              <w:t>+9</w:t>
            </w:r>
          </w:p>
        </w:tc>
      </w:tr>
    </w:tbl>
    <w:p w:rsidR="00C54BFE" w:rsidRDefault="00C54BFE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sz w:val="26"/>
          <w:szCs w:val="26"/>
        </w:rPr>
        <w:t xml:space="preserve">Компьютеризованные посадочные места для пользователей имеются только в Сарпинской районной библиотеке. </w:t>
      </w:r>
    </w:p>
    <w:p w:rsidR="00C54BFE" w:rsidRDefault="00C54BFE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и оценка состояния </w:t>
      </w:r>
      <w:proofErr w:type="spellStart"/>
      <w:r w:rsidRPr="00C54BFE">
        <w:rPr>
          <w:rFonts w:ascii="Times New Roman" w:eastAsia="Times New Roman" w:hAnsi="Times New Roman" w:cs="Times New Roman"/>
          <w:b/>
          <w:bCs/>
          <w:sz w:val="26"/>
          <w:szCs w:val="26"/>
        </w:rPr>
        <w:t>интернетизации</w:t>
      </w:r>
      <w:proofErr w:type="spellEnd"/>
      <w:r w:rsidRPr="00C54B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библиотек. Подключение к сети Ин</w:t>
      </w:r>
      <w:r w:rsidR="00C765E7" w:rsidRPr="00C54BFE">
        <w:rPr>
          <w:rFonts w:ascii="Times New Roman" w:eastAsia="Times New Roman" w:hAnsi="Times New Roman" w:cs="Times New Roman"/>
          <w:b/>
          <w:bCs/>
          <w:sz w:val="26"/>
          <w:szCs w:val="26"/>
        </w:rPr>
        <w:t>тернет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sz w:val="26"/>
          <w:szCs w:val="26"/>
        </w:rPr>
        <w:t>По состоянию на конец отчетного года в «Сарпинской р</w:t>
      </w:r>
      <w:r w:rsidR="00C765E7" w:rsidRPr="00C54BFE">
        <w:rPr>
          <w:rFonts w:ascii="Times New Roman" w:eastAsia="Times New Roman" w:hAnsi="Times New Roman" w:cs="Times New Roman"/>
          <w:sz w:val="26"/>
          <w:szCs w:val="26"/>
        </w:rPr>
        <w:t>айонной библиотеке» находится 10</w:t>
      </w:r>
      <w:r w:rsidRPr="00C54BFE">
        <w:rPr>
          <w:rFonts w:ascii="Times New Roman" w:eastAsia="Times New Roman" w:hAnsi="Times New Roman" w:cs="Times New Roman"/>
          <w:sz w:val="26"/>
          <w:szCs w:val="26"/>
        </w:rPr>
        <w:t xml:space="preserve"> авто</w:t>
      </w:r>
      <w:r w:rsidR="002206C2" w:rsidRPr="00C54BFE">
        <w:rPr>
          <w:rFonts w:ascii="Times New Roman" w:eastAsia="Times New Roman" w:hAnsi="Times New Roman" w:cs="Times New Roman"/>
          <w:sz w:val="26"/>
          <w:szCs w:val="26"/>
        </w:rPr>
        <w:t xml:space="preserve">матизированных рабочих места, </w:t>
      </w:r>
      <w:r w:rsidR="00C765E7" w:rsidRPr="00C54BFE">
        <w:rPr>
          <w:rFonts w:ascii="Times New Roman" w:eastAsia="Times New Roman" w:hAnsi="Times New Roman" w:cs="Times New Roman"/>
          <w:sz w:val="26"/>
          <w:szCs w:val="26"/>
        </w:rPr>
        <w:t xml:space="preserve"> из них </w:t>
      </w:r>
      <w:r w:rsidR="002206C2" w:rsidRPr="00C54BF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54BFE">
        <w:rPr>
          <w:rFonts w:ascii="Times New Roman" w:eastAsia="Times New Roman" w:hAnsi="Times New Roman" w:cs="Times New Roman"/>
          <w:sz w:val="26"/>
          <w:szCs w:val="26"/>
        </w:rPr>
        <w:t xml:space="preserve"> МФУ.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Чтобы оставаться востребованными в современном обществе библиотекам необходимо соответствовать запросам своих пользователей: не только предоставить возможность получения информации, но и возможности удаленного доступа к различным собственным и удаленным базам данных. К сожалению, наши сельские библиотечные филиалы не могут удовлетворить эти запросы.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Для оперативного удовлетворения информационно-библиографических запросов пользователей в МКУ «Сарпинская районная библиотека» обеспечен бесплатный доступ к ресурсам сети Интернет (Интернет-провайдер MEGALIFE). Доступ осуществляется по выделенной линии с тарифом «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Безлимитный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». Скорость передачи данных – 100Мбит/</w:t>
      </w:r>
      <w:proofErr w:type="gram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proofErr w:type="gram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Для желающих получить доступ к интернету с использованием собственных ноутбуков, планшетных компьютеров установлен беспроводной доступ к сети интернет посредством WI-FI 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Специализированное компьютерное оборудовани</w:t>
      </w:r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>е</w:t>
      </w: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 для работы лиц с ОВЗ есть только в МКУ «Сарпинская районная библиотека»</w:t>
      </w:r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 в библиотечных филиалах отсутствует.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 С 2023 года МКУ «Сарпинская районная библиотека» зарегистрирована в НЭБ, как оператор электронного читального зала,  в этом году необходимо продвигать информацию о ресурсах НЭБ среди населения района.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Все сотрудники умеют работать с компьютерной техникой, имеют базовые навыки </w:t>
      </w:r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пользования </w:t>
      </w: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программами MS 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Office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Excel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Power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Point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Publisher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Word</w:t>
      </w:r>
      <w:proofErr w:type="spell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), </w:t>
      </w:r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умеют </w:t>
      </w: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пользоваться электронной почтой, вести группы в социальных сетях.</w:t>
      </w:r>
    </w:p>
    <w:p w:rsidR="00CF37A4" w:rsidRPr="00C54BFE" w:rsidRDefault="00CF37A4" w:rsidP="00C54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Для более активного развития информационных технологий в библиотеках необходимы средства на развитие этого направления. Пока же большинство библиотек работают в условиях недостаточного технического осн</w:t>
      </w:r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 xml:space="preserve">ащения, некачественной </w:t>
      </w:r>
      <w:proofErr w:type="spellStart"/>
      <w:proofErr w:type="gramStart"/>
      <w:r w:rsidR="00C54BFE">
        <w:rPr>
          <w:rFonts w:ascii="Times New Roman" w:eastAsia="Times New Roman" w:hAnsi="Times New Roman" w:cs="Times New Roman"/>
          <w:iCs/>
          <w:sz w:val="26"/>
          <w:szCs w:val="26"/>
        </w:rPr>
        <w:t>интернет-</w:t>
      </w:r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связи</w:t>
      </w:r>
      <w:proofErr w:type="spellEnd"/>
      <w:proofErr w:type="gramEnd"/>
      <w:r w:rsidRPr="00C54BFE">
        <w:rPr>
          <w:rFonts w:ascii="Times New Roman" w:eastAsia="Times New Roman" w:hAnsi="Times New Roman" w:cs="Times New Roman"/>
          <w:iCs/>
          <w:sz w:val="26"/>
          <w:szCs w:val="26"/>
        </w:rPr>
        <w:t>, нехватки финансовых средств на автоматизацию библиотечных процессов.</w:t>
      </w:r>
      <w:r w:rsidRPr="00C54B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46B04" w:rsidRPr="00C54BFE" w:rsidRDefault="00946B04" w:rsidP="00C54BF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основных направлений библиотечног</w:t>
      </w:r>
      <w:r w:rsidR="00977598" w:rsidRPr="00C54B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обслуживания населения </w:t>
      </w:r>
    </w:p>
    <w:p w:rsidR="00946B04" w:rsidRPr="00C54BFE" w:rsidRDefault="00977598" w:rsidP="00C54B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946B04" w:rsidRPr="00C54BFE">
        <w:rPr>
          <w:rFonts w:ascii="Times New Roman" w:eastAsia="Calibri" w:hAnsi="Times New Roman" w:cs="Times New Roman"/>
          <w:sz w:val="26"/>
          <w:szCs w:val="26"/>
        </w:rPr>
        <w:t xml:space="preserve">сновная миссия библиотек – информационное просвещение, передача и сохранение знаний. Именно библиотеки призваны быть проводниками на этом пути к читателю. Все библиотеки активно участвуют в политической </w:t>
      </w:r>
      <w:r w:rsidR="00C54BFE">
        <w:rPr>
          <w:rFonts w:ascii="Times New Roman" w:eastAsia="Calibri" w:hAnsi="Times New Roman" w:cs="Times New Roman"/>
          <w:sz w:val="26"/>
          <w:szCs w:val="26"/>
        </w:rPr>
        <w:t>и общественной жизни района и сё</w:t>
      </w:r>
      <w:r w:rsidR="00946B04" w:rsidRPr="00C54BFE">
        <w:rPr>
          <w:rFonts w:ascii="Times New Roman" w:eastAsia="Calibri" w:hAnsi="Times New Roman" w:cs="Times New Roman"/>
          <w:sz w:val="26"/>
          <w:szCs w:val="26"/>
        </w:rPr>
        <w:t>л, являясь основным</w:t>
      </w:r>
      <w:r w:rsidRPr="00C54BFE">
        <w:rPr>
          <w:rFonts w:ascii="Times New Roman" w:eastAsia="Calibri" w:hAnsi="Times New Roman" w:cs="Times New Roman"/>
          <w:sz w:val="26"/>
          <w:szCs w:val="26"/>
        </w:rPr>
        <w:t>и центрами информации.</w:t>
      </w:r>
    </w:p>
    <w:p w:rsidR="00946B04" w:rsidRPr="00C54BFE" w:rsidRDefault="00946B04" w:rsidP="00C54B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МКУ «Сарпинская районная библиотека» активно развивает социальное партнерство, сотрудничает со многими организациями, расположенными на территории Садовского СМО. </w:t>
      </w:r>
    </w:p>
    <w:p w:rsidR="00946B04" w:rsidRPr="00C54BFE" w:rsidRDefault="00946B04" w:rsidP="00C54BF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54BFE">
        <w:rPr>
          <w:rFonts w:ascii="Times New Roman" w:eastAsia="Calibri" w:hAnsi="Times New Roman" w:cs="Times New Roman"/>
          <w:sz w:val="26"/>
          <w:szCs w:val="26"/>
        </w:rPr>
        <w:t>Читателям библиотеки МКУ «Сарпинская районная библиотека» предоставлен широкий спектр услуг: от выдачи нужной книги до справки и информации. В работе   использовались возможности рекламы: о предоставляемых услуг</w:t>
      </w:r>
      <w:r w:rsidR="00C54BFE">
        <w:rPr>
          <w:rFonts w:ascii="Times New Roman" w:eastAsia="Calibri" w:hAnsi="Times New Roman" w:cs="Times New Roman"/>
          <w:sz w:val="26"/>
          <w:szCs w:val="26"/>
        </w:rPr>
        <w:t>ах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читателям была адресована реклама интересных книг, статей в форме памяток, информационных листков, стендов, выставок. </w:t>
      </w:r>
      <w:r w:rsidR="004A44DC">
        <w:rPr>
          <w:rFonts w:ascii="Times New Roman" w:eastAsia="Calibri" w:hAnsi="Times New Roman" w:cs="Times New Roman"/>
          <w:sz w:val="26"/>
          <w:szCs w:val="26"/>
        </w:rPr>
        <w:t>И</w:t>
      </w:r>
      <w:r w:rsidRPr="00C54BFE">
        <w:rPr>
          <w:rFonts w:ascii="Times New Roman" w:eastAsia="Calibri" w:hAnsi="Times New Roman" w:cs="Times New Roman"/>
          <w:sz w:val="26"/>
          <w:szCs w:val="26"/>
        </w:rPr>
        <w:t>нформаци</w:t>
      </w:r>
      <w:r w:rsidR="004A44DC">
        <w:rPr>
          <w:rFonts w:ascii="Times New Roman" w:eastAsia="Calibri" w:hAnsi="Times New Roman" w:cs="Times New Roman"/>
          <w:sz w:val="26"/>
          <w:szCs w:val="26"/>
        </w:rPr>
        <w:t>я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о проведенных мероприятиях </w:t>
      </w:r>
      <w:r w:rsidR="004A44DC">
        <w:rPr>
          <w:rFonts w:ascii="Times New Roman" w:eastAsia="Calibri" w:hAnsi="Times New Roman" w:cs="Times New Roman"/>
          <w:sz w:val="26"/>
          <w:szCs w:val="26"/>
        </w:rPr>
        <w:t>размещается</w:t>
      </w:r>
      <w:r w:rsidR="004A44DC" w:rsidRPr="00C54B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в социальных сетях </w:t>
      </w: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», «Одноклассники». </w:t>
      </w:r>
      <w:r w:rsidRPr="00C54BFE">
        <w:rPr>
          <w:rFonts w:ascii="Times New Roman" w:eastAsia="Calibri" w:hAnsi="Times New Roman" w:cs="Times New Roman"/>
          <w:sz w:val="26"/>
          <w:szCs w:val="26"/>
        </w:rPr>
        <w:t>Также работа библиотеки освещена на страницах районной газеты «Сарпинские вести».</w:t>
      </w:r>
      <w:r w:rsidRPr="00C54BF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946B04" w:rsidRPr="00C54BFE" w:rsidRDefault="00946B04" w:rsidP="00C54BF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Ведется работа с сайтом (</w:t>
      </w: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https</w:t>
      </w: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://</w:t>
      </w:r>
      <w:proofErr w:type="spellStart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biblio</w:t>
      </w:r>
      <w:proofErr w:type="spellEnd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sarpinskaya</w:t>
      </w:r>
      <w:proofErr w:type="spellEnd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/). </w:t>
      </w:r>
      <w:proofErr w:type="spellStart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Веб</w:t>
      </w:r>
      <w:proofErr w:type="spellEnd"/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сайт является важным звеном в нашей работе в расширении сферы деятельности библиотек. Он помогает в создании условий для обеспечения равного доступа к информации различных групп пользователей, расширени</w:t>
      </w:r>
      <w:r w:rsidR="004A44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пользовательской аудитории, привлечени</w:t>
      </w:r>
      <w:r w:rsidR="004A44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Pr="00C54BF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внимания общественности к библиотекам, как к равным и активным партнерам.</w:t>
      </w:r>
    </w:p>
    <w:p w:rsidR="00946B04" w:rsidRDefault="00946B04" w:rsidP="00C54BF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BFE">
        <w:rPr>
          <w:rFonts w:ascii="Times New Roman" w:eastAsia="Calibri" w:hAnsi="Times New Roman" w:cs="Times New Roman"/>
          <w:sz w:val="26"/>
          <w:szCs w:val="26"/>
        </w:rPr>
        <w:t>Все сельские библиотечные филиалы активно сотруднича</w:t>
      </w:r>
      <w:r w:rsidR="004A44DC">
        <w:rPr>
          <w:rFonts w:ascii="Times New Roman" w:eastAsia="Calibri" w:hAnsi="Times New Roman" w:cs="Times New Roman"/>
          <w:sz w:val="26"/>
          <w:szCs w:val="26"/>
        </w:rPr>
        <w:t>ю</w:t>
      </w:r>
      <w:r w:rsidRPr="00C54BFE">
        <w:rPr>
          <w:rFonts w:ascii="Times New Roman" w:eastAsia="Calibri" w:hAnsi="Times New Roman" w:cs="Times New Roman"/>
          <w:sz w:val="26"/>
          <w:szCs w:val="26"/>
        </w:rPr>
        <w:t>т со</w:t>
      </w:r>
      <w:r w:rsidR="00977598" w:rsidRPr="00C54BFE">
        <w:rPr>
          <w:rFonts w:ascii="Times New Roman" w:eastAsia="Calibri" w:hAnsi="Times New Roman" w:cs="Times New Roman"/>
          <w:sz w:val="26"/>
          <w:szCs w:val="26"/>
        </w:rPr>
        <w:t xml:space="preserve"> школой, СМО,  на постоянной основе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в библиотеку пос</w:t>
      </w:r>
      <w:r w:rsidR="00977598" w:rsidRPr="00C54BFE">
        <w:rPr>
          <w:rFonts w:ascii="Times New Roman" w:eastAsia="Calibri" w:hAnsi="Times New Roman" w:cs="Times New Roman"/>
          <w:sz w:val="26"/>
          <w:szCs w:val="26"/>
        </w:rPr>
        <w:t xml:space="preserve">тупают 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нормативные документы органов местного самоуправления. Также в своей работе</w:t>
      </w:r>
      <w:r w:rsidR="00977598" w:rsidRPr="00C54BFE">
        <w:rPr>
          <w:rFonts w:ascii="Times New Roman" w:eastAsia="Calibri" w:hAnsi="Times New Roman" w:cs="Times New Roman"/>
          <w:sz w:val="26"/>
          <w:szCs w:val="26"/>
        </w:rPr>
        <w:t xml:space="preserve"> библиотеки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используют организацию </w:t>
      </w:r>
      <w:proofErr w:type="spellStart"/>
      <w:r w:rsidRPr="00C54BFE">
        <w:rPr>
          <w:rFonts w:ascii="Times New Roman" w:eastAsia="Calibri" w:hAnsi="Times New Roman" w:cs="Times New Roman"/>
          <w:sz w:val="26"/>
          <w:szCs w:val="26"/>
        </w:rPr>
        <w:t>внестационарного</w:t>
      </w:r>
      <w:proofErr w:type="spellEnd"/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обслуживания на дому. Обслуживанием на дому охвачены такие категории, как инвалиды, люди преклонного возраста. Согласно общему плану работы библиотеки регулярно проводит тематические вечера, уроки истории, уроки здоровья и экскурсии в библиотеку учащихся школ. Во всех библиотеках района проведено немало интересных массовых мероприятий</w:t>
      </w:r>
      <w:r w:rsidR="004A44DC">
        <w:rPr>
          <w:rFonts w:ascii="Times New Roman" w:eastAsia="Calibri" w:hAnsi="Times New Roman" w:cs="Times New Roman"/>
          <w:sz w:val="26"/>
          <w:szCs w:val="26"/>
        </w:rPr>
        <w:t>, посвященных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воссоединению Крыма и Севастополя с Россией,  Дню защитника Отечества, 8 марта, Маслениц</w:t>
      </w:r>
      <w:r w:rsidR="004A44DC">
        <w:rPr>
          <w:rFonts w:ascii="Times New Roman" w:eastAsia="Calibri" w:hAnsi="Times New Roman" w:cs="Times New Roman"/>
          <w:sz w:val="26"/>
          <w:szCs w:val="26"/>
        </w:rPr>
        <w:t>е</w:t>
      </w:r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C54BFE">
        <w:rPr>
          <w:rFonts w:ascii="Times New Roman" w:eastAsia="Calibri" w:hAnsi="Times New Roman" w:cs="Times New Roman"/>
          <w:sz w:val="26"/>
          <w:szCs w:val="26"/>
        </w:rPr>
        <w:t>Цаган</w:t>
      </w:r>
      <w:proofErr w:type="spellEnd"/>
      <w:r w:rsidRPr="00C54BFE">
        <w:rPr>
          <w:rFonts w:ascii="Times New Roman" w:eastAsia="Calibri" w:hAnsi="Times New Roman" w:cs="Times New Roman"/>
          <w:sz w:val="26"/>
          <w:szCs w:val="26"/>
        </w:rPr>
        <w:t xml:space="preserve"> Сар.</w:t>
      </w:r>
      <w:r w:rsidR="00977598" w:rsidRPr="00C54BFE">
        <w:rPr>
          <w:rFonts w:ascii="Times New Roman" w:eastAsia="Calibri" w:hAnsi="Times New Roman" w:cs="Times New Roman"/>
          <w:sz w:val="26"/>
          <w:szCs w:val="26"/>
        </w:rPr>
        <w:t xml:space="preserve"> Отчет о проводимых мероприятиях можно</w:t>
      </w:r>
      <w:r w:rsidR="004A44DC">
        <w:rPr>
          <w:rFonts w:ascii="Times New Roman" w:eastAsia="Calibri" w:hAnsi="Times New Roman" w:cs="Times New Roman"/>
          <w:sz w:val="26"/>
          <w:szCs w:val="26"/>
        </w:rPr>
        <w:t xml:space="preserve"> посмотреть на сайтах библиотек.</w:t>
      </w:r>
    </w:p>
    <w:p w:rsidR="004A44DC" w:rsidRPr="00C54BFE" w:rsidRDefault="004A44DC" w:rsidP="00C54BF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ОРГАНИЗАЦИОННО-МЕТОДИЧЕСКАЯ ДЕЯТЕЛЬНОСТЬ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Организационно-методическая деятельность библиотек Сарпинского района направлена на улучшение библиотечного обслуживания населения и предоставление качественных услуг. Основными направлениями в методической деятельности МКУ «Сарпинская районная библиотека» являлись: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разработка и внедрение нормативно-регламентирующих и технологических документов, обеспечивающих деятельность библиотек;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выявление, изучение, обобщение лучших передовых библиотечных технологий, </w:t>
      </w:r>
      <w:r w:rsidRP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нетрадиционных форм работы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библиотек района и России, распространение их опыта работы на деятельность муниципальных библиотек;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оказание методической и консультационной помощи муниципальным библиотекам в совершенствовании библиотечно-библиографического и информационного обслуживания населения;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организация </w:t>
      </w:r>
      <w:proofErr w:type="gramStart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системы повышения квалификации кадров муниципальных библиотек</w:t>
      </w:r>
      <w:proofErr w:type="gram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учетом новых требований к библиотечно-информационному обслуживанию и т.д.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методических работ (услуг) закреплено в Уставе МКУ «Сарпинская районная библиотека» как основной вид деятельности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учреждения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Так, в пункте 1.17 Устава МКУ «Сарпинская районная библиотека» указано, что учреждение</w:t>
      </w:r>
      <w:r w:rsidRPr="00C54BF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объединяющим, координирующим центром для библиотек района, сосредотачивает у себя всю необходимую для библиотек информацию, методические материалы, концентрирует специальный фонд местных документов, развитие отдельны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современны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технологи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Предоставляет на их основе информационные, сервисные, коммерческие услуги.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Методическое сопровожде</w:t>
      </w:r>
      <w:r w:rsidR="00ED325A" w:rsidRPr="00C54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 дея</w:t>
      </w:r>
      <w:r w:rsidR="00322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тельности библиотечных филиалов</w:t>
      </w:r>
      <w:r w:rsidR="00ED325A" w:rsidRPr="00C54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«Сарпинская районная библиотека» явл</w:t>
      </w:r>
      <w:r w:rsidR="00ED325A"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методическим центром для  библиотечных филиалов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осуществляя основную задачу - </w:t>
      </w:r>
      <w:proofErr w:type="spellStart"/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</w:t>
      </w:r>
      <w:r w:rsidR="003224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ционно-методическое</w:t>
      </w:r>
      <w:proofErr w:type="spellEnd"/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деятельности муниципальных библиотек района по следующим направлениям: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библиотек между собой и с библиотеками других систем и ведомств;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библиотек в конкурсах;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квалификации библиотечных работников;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процесса непрерывного образования библиотечных работников;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изучение, распространение и применение передового опыта библиотек в работе;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консультативно-методическая помощь;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документационное обеспечение библиотечных процессов;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издательская деятельность;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деятельность;</w:t>
      </w:r>
    </w:p>
    <w:p w:rsidR="00910DD0" w:rsidRPr="00C54BFE" w:rsidRDefault="00910DD0" w:rsidP="00C54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выезды.</w:t>
      </w:r>
    </w:p>
    <w:p w:rsidR="00910DD0" w:rsidRPr="00C54BFE" w:rsidRDefault="00910DD0" w:rsidP="003224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отчетный период было проведено</w:t>
      </w:r>
      <w:r w:rsidR="00ED325A"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9 групповых и 45 индивидуальных</w:t>
      </w:r>
      <w:r w:rsidR="00173A33"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консультаций.</w:t>
      </w:r>
    </w:p>
    <w:p w:rsidR="00ED325A" w:rsidRPr="00322435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325A" w:rsidRPr="0032243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Приоритетами организационно-методической деятельности МКУ «Сарпинская районная библиотека» являются:</w:t>
      </w:r>
    </w:p>
    <w:p w:rsidR="00ED325A" w:rsidRPr="00322435" w:rsidRDefault="00ED325A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Изучение, обобщение и применение передового опыта работы библиотек в практике библиотечного обслуживания.</w:t>
      </w:r>
    </w:p>
    <w:p w:rsidR="00ED325A" w:rsidRPr="00322435" w:rsidRDefault="00ED325A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Аналитическая и консультационная деятельность с целью координации работы и оказания помощи библиотечным специалистам, организация выездов сотрудников Центральной библиотеки в библиотеки – филиалы.</w:t>
      </w:r>
    </w:p>
    <w:p w:rsidR="00ED325A" w:rsidRPr="00322435" w:rsidRDefault="00ED325A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Разработка методических рекомендаций по актуальным темам и формам обслуживания.</w:t>
      </w:r>
    </w:p>
    <w:p w:rsidR="00910DD0" w:rsidRPr="00322435" w:rsidRDefault="00ED325A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Постоянное повышение уровня образования библиотечных работников.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Повышение квалификации библиотечных специалистов</w:t>
      </w:r>
    </w:p>
    <w:p w:rsidR="00173A33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течение отчетного периода большое внимание уделялось повышению и развитию</w:t>
      </w:r>
      <w:r w:rsidR="003224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профессионального уровня библиотечных специалистов.</w:t>
      </w:r>
      <w:r w:rsidRPr="00C54BFE">
        <w:rPr>
          <w:rFonts w:ascii="Times New Roman" w:hAnsi="Times New Roman" w:cs="Times New Roman"/>
          <w:sz w:val="26"/>
          <w:szCs w:val="26"/>
        </w:rPr>
        <w:t xml:space="preserve"> </w:t>
      </w: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ушедшем году повысили квалификацию </w:t>
      </w:r>
      <w:r w:rsidR="00173A33"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человек, что составляет 50% от общего числа специалистов. </w:t>
      </w:r>
      <w:proofErr w:type="gramStart"/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развития кадрового потенциала, 6 специалистов повысили свою квалификацию на курсах повышения квалификации, 2 прошли Республиканские курсы повышения квалификации</w:t>
      </w:r>
      <w:r w:rsid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организованные научно-</w:t>
      </w:r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методическим отделом Национальной библиотеки им. А.М. </w:t>
      </w:r>
      <w:proofErr w:type="spellStart"/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Амур-Санана</w:t>
      </w:r>
      <w:proofErr w:type="spellEnd"/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один специалист </w:t>
      </w:r>
      <w:r w:rsid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прошел </w:t>
      </w:r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</w:t>
      </w:r>
      <w:r w:rsid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73A33"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организованные управлением «Центр непрерывного образования и повышения квалификации творческих и управленческих кадров в сфере культуры» РГБ г. Москва, один специалист РГБ, один специалист «Российской государственной детской библиотекой».</w:t>
      </w:r>
      <w:proofErr w:type="gramEnd"/>
    </w:p>
    <w:p w:rsidR="00322435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Специалисты, повысившие квалификацию: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 мая 2023 г. в БУ РК «Национальная библиотека им. А. М. </w:t>
      </w:r>
      <w:proofErr w:type="spellStart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Амур-Санана</w:t>
      </w:r>
      <w:proofErr w:type="spell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состоялся республиканский круглый стол «Вместе против наркотиков»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мероприяти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приняла участие главный библиотекарь Детского отделения Якименко Ирина Алексеевна.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 мая 2023 года директор МКУ «СРБ» Олейникова Л.Н. и методист </w:t>
      </w:r>
      <w:proofErr w:type="spellStart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Жаркова</w:t>
      </w:r>
      <w:proofErr w:type="spell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А.С. приняли участие в Республиканской творческой лаборатории по теме: «Проектная деятельность библиотеки как дополнительный источник финансирования».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3.04.2023г. по 11.05.2023г. директор МКУ «Сарпинская районная библиотека» 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Олейникова Л.Н. прошла </w:t>
      </w:r>
      <w:proofErr w:type="gramStart"/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обучение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программе</w:t>
      </w:r>
      <w:proofErr w:type="gram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«Библиотека нового поколения: управление изменениями»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проводимые Управлением «Центр непрерывного образования и повышения квалификации творческих и управленческих кадров в сфере культуры» РГБ г. Москва.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29 мая по 10 июля 2023г. методист </w:t>
      </w:r>
      <w:proofErr w:type="spellStart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Жаркова</w:t>
      </w:r>
      <w:proofErr w:type="spell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А.С.  прошла повышение квалификации в федеральном государственном бюджетном учреждении «Российская государственная библиотека» по профессиональной программе «Библиотека нового поколения: внедрение изменений» 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23 мая по 20 июня 2023 г. гл. библиотекарь Пугачева Т.В. прошла учебный курс «Управление изменениями: развиваем молодежное экологическое сообщество»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проводимый Федеральным государственным бюджетным учреждение культуры «Российская государственная библиотека для молодёжи». 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16 октября по 31 ноября 2023г. гл. библиотекарь Детского отделения Якименко Ирина Алексеевна прошла повышение квалификации в Федеральном государственном бюджетном учреждении культуры «Российская государственная детская библиотека» по дополнительной профессиональной программе «Чтение современных детей и подростков; психология, педагогика, формы и методы продвижения». 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19 по 20 сентября главный библиотекарь Кануковского </w:t>
      </w:r>
      <w:proofErr w:type="gramStart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с.б</w:t>
      </w:r>
      <w:proofErr w:type="gramEnd"/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.ф. и гл. библиотекарь Шарнутовского с.б.ф. прошли Республиканские курсы повышения квалификации по теме: «Современная библиотека. Инновационные технологии библиотечно</w:t>
      </w:r>
      <w:r w:rsidR="00322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C54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информационного обслуживания населения».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БИБЛИОТЕЧНЫЕ КАДРЫ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Кадровая ситуация в учреждении стабильная, сохраняется штатная численность специалистов.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Штатное расписание учреждения составляет 13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01.01.2024г. г. в штате учреждения - 18 человек.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административно-управленческому персоналу (АУП) относится 1 человек (директор), к основному – 11.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человек трудоустроены в учреждении на основное место работы, 3 - как совместители. 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специалистов имеют профильное образование,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педагогическое.</w:t>
      </w:r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Нагрузка на одного библиотечного специалиста (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54B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специалистов из числа основного персонала с учетом штатных ставок – 6,5) составляет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502 </w:t>
      </w: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пользователей,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6298</w:t>
      </w:r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посещений, </w:t>
      </w:r>
      <w:r w:rsidRPr="00C54BFE">
        <w:rPr>
          <w:rFonts w:ascii="Times New Roman" w:eastAsia="Times New Roman" w:hAnsi="Times New Roman" w:cs="Times New Roman"/>
          <w:sz w:val="26"/>
          <w:szCs w:val="26"/>
          <w:lang w:eastAsia="ru-RU"/>
        </w:rPr>
        <w:t>10107</w:t>
      </w:r>
      <w:r w:rsidRPr="00C54B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документовыдач</w:t>
      </w:r>
      <w:proofErr w:type="spellEnd"/>
      <w:r w:rsidRPr="00C54B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910DD0" w:rsidRPr="00C54BFE" w:rsidRDefault="00910DD0" w:rsidP="00C54B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4B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Количество работников библиотек из числа основного персонала (чел.)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DD0" w:rsidRPr="006C6ADD" w:rsidTr="00D20578">
        <w:tc>
          <w:tcPr>
            <w:tcW w:w="2392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+- к 2022</w:t>
            </w:r>
          </w:p>
        </w:tc>
      </w:tr>
      <w:tr w:rsidR="00910DD0" w:rsidRPr="006C6ADD" w:rsidTr="00D20578">
        <w:tc>
          <w:tcPr>
            <w:tcW w:w="2392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22435" w:rsidRDefault="00322435" w:rsidP="00322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DD0" w:rsidRDefault="00910DD0" w:rsidP="003224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Методиста МКУ «Сарпинская районная библиотека» (0,75 ст.) выполняет по совместительству функции библиограф (0,25 ст.).</w:t>
      </w:r>
    </w:p>
    <w:p w:rsidR="00322435" w:rsidRPr="00322435" w:rsidRDefault="00322435" w:rsidP="00322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16"/>
        <w:gridCol w:w="3154"/>
        <w:gridCol w:w="1275"/>
        <w:gridCol w:w="1134"/>
        <w:gridCol w:w="2127"/>
      </w:tblGrid>
      <w:tr w:rsidR="00910DD0" w:rsidRPr="006C6ADD" w:rsidTr="00322435">
        <w:trPr>
          <w:trHeight w:val="259"/>
        </w:trPr>
        <w:tc>
          <w:tcPr>
            <w:tcW w:w="5070" w:type="dxa"/>
            <w:gridSpan w:val="2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4536" w:type="dxa"/>
            <w:gridSpan w:val="3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Неполные ставки</w:t>
            </w:r>
          </w:p>
        </w:tc>
      </w:tr>
      <w:tr w:rsidR="00910DD0" w:rsidRPr="006C6ADD" w:rsidTr="00322435">
        <w:trPr>
          <w:trHeight w:val="264"/>
        </w:trPr>
        <w:tc>
          <w:tcPr>
            <w:tcW w:w="191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315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Неполные ставки (чел.)</w:t>
            </w:r>
          </w:p>
        </w:tc>
        <w:tc>
          <w:tcPr>
            <w:tcW w:w="127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7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910DD0" w:rsidRPr="006C6ADD" w:rsidTr="00322435">
        <w:trPr>
          <w:trHeight w:val="258"/>
        </w:trPr>
        <w:tc>
          <w:tcPr>
            <w:tcW w:w="191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0DD0" w:rsidRPr="00322435" w:rsidRDefault="00910DD0" w:rsidP="003224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персонал муниципальных библиотек</w:t>
      </w:r>
    </w:p>
    <w:p w:rsidR="00910DD0" w:rsidRPr="00322435" w:rsidRDefault="00910DD0" w:rsidP="003224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Количество основного персонала 12 чел.;</w:t>
      </w:r>
    </w:p>
    <w:p w:rsidR="00910DD0" w:rsidRPr="00322435" w:rsidRDefault="00910DD0" w:rsidP="003224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Стаж работы в библиотеках (основной персонал);</w:t>
      </w:r>
    </w:p>
    <w:tbl>
      <w:tblPr>
        <w:tblStyle w:val="a4"/>
        <w:tblW w:w="0" w:type="auto"/>
        <w:tblLook w:val="04A0"/>
      </w:tblPr>
      <w:tblGrid>
        <w:gridCol w:w="1194"/>
        <w:gridCol w:w="1227"/>
        <w:gridCol w:w="1190"/>
        <w:gridCol w:w="1190"/>
        <w:gridCol w:w="1193"/>
        <w:gridCol w:w="1191"/>
        <w:gridCol w:w="1191"/>
        <w:gridCol w:w="1195"/>
      </w:tblGrid>
      <w:tr w:rsidR="00910DD0" w:rsidRPr="006C6ADD" w:rsidTr="00D20578">
        <w:trPr>
          <w:trHeight w:val="263"/>
        </w:trPr>
        <w:tc>
          <w:tcPr>
            <w:tcW w:w="1196" w:type="dxa"/>
            <w:vMerge w:val="restart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7179" w:type="dxa"/>
            <w:gridSpan w:val="6"/>
            <w:tcBorders>
              <w:right w:val="single" w:sz="4" w:space="0" w:color="auto"/>
            </w:tcBorders>
          </w:tcPr>
          <w:p w:rsidR="00910DD0" w:rsidRPr="003A1740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7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910DD0" w:rsidRPr="006C6ADD" w:rsidTr="00D20578">
        <w:trPr>
          <w:trHeight w:val="289"/>
        </w:trPr>
        <w:tc>
          <w:tcPr>
            <w:tcW w:w="1196" w:type="dxa"/>
            <w:vMerge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3"/>
          </w:tcPr>
          <w:p w:rsidR="00910DD0" w:rsidRPr="003A1740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7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 стажем работы в библиотеках</w:t>
            </w:r>
          </w:p>
        </w:tc>
        <w:tc>
          <w:tcPr>
            <w:tcW w:w="3591" w:type="dxa"/>
            <w:gridSpan w:val="3"/>
          </w:tcPr>
          <w:p w:rsidR="00910DD0" w:rsidRPr="003A1740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7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910DD0" w:rsidRPr="006C6ADD" w:rsidTr="00D20578">
        <w:trPr>
          <w:trHeight w:val="581"/>
        </w:trPr>
        <w:tc>
          <w:tcPr>
            <w:tcW w:w="1196" w:type="dxa"/>
            <w:vMerge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10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лет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 до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лет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лет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</w:t>
            </w:r>
          </w:p>
        </w:tc>
      </w:tr>
      <w:tr w:rsidR="00910DD0" w:rsidRPr="006C6ADD" w:rsidTr="00D20578"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0DD0" w:rsidRPr="006C6ADD" w:rsidTr="00D20578"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0DD0" w:rsidRPr="006C6ADD" w:rsidTr="00D20578"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910DD0" w:rsidRPr="006C6ADD" w:rsidRDefault="00910DD0" w:rsidP="0034781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10DD0" w:rsidRPr="003A1740" w:rsidRDefault="00910DD0" w:rsidP="003A174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Возраст библиотечных работников (основной персонал):</w:t>
      </w:r>
    </w:p>
    <w:tbl>
      <w:tblPr>
        <w:tblStyle w:val="a4"/>
        <w:tblW w:w="9606" w:type="dxa"/>
        <w:tblLook w:val="04A0"/>
      </w:tblPr>
      <w:tblGrid>
        <w:gridCol w:w="2660"/>
        <w:gridCol w:w="3544"/>
        <w:gridCol w:w="3402"/>
      </w:tblGrid>
      <w:tr w:rsidR="00910DD0" w:rsidRPr="006C6ADD" w:rsidTr="003A1740">
        <w:tc>
          <w:tcPr>
            <w:tcW w:w="2660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544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3402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</w:tr>
      <w:tr w:rsidR="00910DD0" w:rsidRPr="006C6ADD" w:rsidTr="003A1740">
        <w:tc>
          <w:tcPr>
            <w:tcW w:w="2660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910DD0" w:rsidRPr="006C6ADD" w:rsidRDefault="00910DD0" w:rsidP="006C6AD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10DD0" w:rsidRPr="003A1740" w:rsidRDefault="00910DD0" w:rsidP="003A174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Образование библиотечных работников (основной персонал):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0DD0" w:rsidRPr="006C6ADD" w:rsidTr="00D20578">
        <w:trPr>
          <w:trHeight w:val="525"/>
        </w:trPr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</w:t>
            </w: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</w:t>
            </w:r>
          </w:p>
        </w:tc>
        <w:tc>
          <w:tcPr>
            <w:tcW w:w="191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10DD0" w:rsidRPr="006C6ADD" w:rsidTr="00D20578"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0DD0" w:rsidRPr="003A1740" w:rsidRDefault="00910DD0" w:rsidP="003A1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протяжении трех лет кадровая ситуация в библиотеках Сарпинского района остается стабильной. Число основного персонала осталось на уровне трех лет.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 библиотеки укомплектован полностью, вакансий нет. Работники библиотек стараются повышать свою квалификацию путем участия в республиканских семинарах, обучаясь на курсах повышения квалификации и профессиональной переподготовки. 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Наблюдается тенденция старения кадров, персонал молодыми специалистами обновляется слабо. Одной из острых кадровых проблем является нехватка грамотных специалистов в сельских филиалах в связи с отсутствием молодежи. </w:t>
      </w:r>
    </w:p>
    <w:p w:rsidR="00910DD0" w:rsidRPr="003A1740" w:rsidRDefault="00910DD0" w:rsidP="003A174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Оплата труда. </w:t>
      </w:r>
    </w:p>
    <w:tbl>
      <w:tblPr>
        <w:tblStyle w:val="a4"/>
        <w:tblW w:w="0" w:type="auto"/>
        <w:tblLook w:val="04A0"/>
      </w:tblPr>
      <w:tblGrid>
        <w:gridCol w:w="4503"/>
        <w:gridCol w:w="1275"/>
        <w:gridCol w:w="1276"/>
        <w:gridCol w:w="1134"/>
        <w:gridCol w:w="1383"/>
      </w:tblGrid>
      <w:tr w:rsidR="00910DD0" w:rsidRPr="006C6ADD" w:rsidTr="00D20578">
        <w:tc>
          <w:tcPr>
            <w:tcW w:w="450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127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+- к 2022</w:t>
            </w:r>
          </w:p>
        </w:tc>
      </w:tr>
      <w:tr w:rsidR="00910DD0" w:rsidRPr="006C6ADD" w:rsidTr="00D20578">
        <w:tc>
          <w:tcPr>
            <w:tcW w:w="4503" w:type="dxa"/>
          </w:tcPr>
          <w:p w:rsidR="00910DD0" w:rsidRPr="006C6ADD" w:rsidRDefault="00910DD0" w:rsidP="003A17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основного персонала МКУ «Сарпинская районная библиотека (на одного работника, руб.), в т. ч.</w:t>
            </w:r>
          </w:p>
        </w:tc>
        <w:tc>
          <w:tcPr>
            <w:tcW w:w="1275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26270,00</w:t>
            </w:r>
          </w:p>
        </w:tc>
        <w:tc>
          <w:tcPr>
            <w:tcW w:w="1276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30850,00</w:t>
            </w:r>
          </w:p>
        </w:tc>
        <w:tc>
          <w:tcPr>
            <w:tcW w:w="1134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36270,00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0DD0" w:rsidRPr="006C6ADD" w:rsidRDefault="00910DD0" w:rsidP="003478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A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+5420</w:t>
            </w:r>
          </w:p>
        </w:tc>
      </w:tr>
    </w:tbl>
    <w:p w:rsidR="00910DD0" w:rsidRPr="006C6ADD" w:rsidRDefault="00910DD0" w:rsidP="006C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МАТЕРИАЛЬНО-ТЕХНИЧЕСКИЕ РЕСУРСЫ БИБЛИОТЕК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Привлекательность библиотеки в глазах населения во многом зависит от состояния ее помещений и материально-технической базы, наличия современного 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оборудования и технических средств, отвечающих возросшим запросам современного пользователя.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библиотеки МКУ «Сарпинская районная библиотека» расположены в приспособленных помещениях, кроме Сарпинской районной библиотеки. В сельских поселениях библиотеки расположены, как правило, в зданиях школ или административных зданиях, кроме библиотеки в п. Салын-Тугтун, которая расположена в отдельно стоящем здании.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помещений составляет 1264,75 кв.м. Каждая библиотека имеет помещения, оснащенные необходимой мебелью, библиотечным фондом в соответствии с возрастными и социальными особенностями пользователей. 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текущем году выполнены работы по подготовке здания библиотеки к отопительному сезону, произведена замена отопительного котла за счет муниципальных средств.</w:t>
      </w:r>
    </w:p>
    <w:p w:rsidR="00910DD0" w:rsidRPr="003A1740" w:rsidRDefault="003A174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Салын-Тугтунскому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="00910DD0"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выделено 22000 руб. на приобретение угля из бюджета Сарпинского РМО.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Коробкинском</w:t>
      </w:r>
      <w:proofErr w:type="spellEnd"/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Шарнутовском б/</w:t>
      </w:r>
      <w:proofErr w:type="spellStart"/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выдерживается температурный режим.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Материально-техническая база МКУ «Сарпинская районная библиотека» существенно выросла в связи с реализацией национального проекта «Культура».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Увеличилось количество посадочных мест – с 45 до 100.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деятельности учреждения особое внимание уделяется обеспечению антитеррористической и противопожарной безопасности. Охранно-пожарная сигнализация установлена только в Сарпинской районной библиотеке. Все библиотеки оснащены огнетушителями, проводится перезарядка. 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Состояние помещений большинства библиотек соответствуют требованиям санитарных норм и Правил пожарной безопасности, норм охраны труда. 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Аварийных ситуаций в библиотеках не было.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Финансовое обеспечение материально-технической базы библиотек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2023 году </w:t>
      </w:r>
      <w:r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федеральных средств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реализацию национального проекта «Культура» было израсходовано:</w:t>
      </w:r>
      <w:r w:rsidR="00BA0642"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0642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м</w:t>
      </w:r>
      <w:r w:rsidR="003A1740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лн</w:t>
      </w:r>
      <w:r w:rsidR="00BA0642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3A1740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текущий ремонт - </w:t>
      </w:r>
      <w:r w:rsidRPr="003A1740">
        <w:rPr>
          <w:rFonts w:ascii="Times New Roman" w:eastAsia="Times New Roman" w:hAnsi="Times New Roman" w:cs="Times New Roman"/>
          <w:sz w:val="26"/>
          <w:szCs w:val="26"/>
          <w:lang w:eastAsia="ru-RU"/>
        </w:rPr>
        <w:t>315664,80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руб.;  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приобретение мебели (стулья, читательские столы, кафедры, стеллажи диваны и прочее) - 3712628,06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приобретение оборудования (компьютеры, ноутбуки оргтехника, интерактивное оборудование)</w:t>
      </w:r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- 4005515,93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приобретение печатных изданий - 697352,21руб.;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и установка рулонных штор -</w:t>
      </w:r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223250,00руб.;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и установк</w:t>
      </w:r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сплит-системы</w:t>
      </w:r>
      <w:proofErr w:type="spellEnd"/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400000,00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Художественно-декоративное оформление</w:t>
      </w:r>
      <w:r w:rsid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внутри здания (согласно Проекту</w:t>
      </w: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450100,00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библиотечной техники – 66680,00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канцелярских товаров, настольных игр, портативной колонки – 58110,00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Сборка и установка технического оборудования – 37356,80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и настройка интерактивного оборудования – 14942,20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лестничных пролетов -18400,00 руб.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средств муниципалитета:</w:t>
      </w:r>
      <w:r w:rsidR="00BA0642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5 689,0 руб</w:t>
      </w:r>
      <w:r w:rsidR="00347817" w:rsidRPr="003A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периодику - 34332,00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Обслуживание интернет - сайта </w:t>
      </w:r>
      <w:proofErr w:type="spellStart"/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СоветникПроф</w:t>
      </w:r>
      <w:proofErr w:type="spellEnd"/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9000,00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интернета в здании – 97700,00 руб.;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Произведена замена отопительного котла </w:t>
      </w:r>
      <w:r w:rsidRPr="003A1740">
        <w:rPr>
          <w:rFonts w:ascii="Times New Roman" w:eastAsia="Times New Roman" w:hAnsi="Times New Roman" w:cs="Times New Roman"/>
          <w:sz w:val="26"/>
          <w:szCs w:val="26"/>
          <w:lang w:eastAsia="ru-RU"/>
        </w:rPr>
        <w:t>- 99425,8 руб.</w:t>
      </w:r>
    </w:p>
    <w:p w:rsidR="00910DD0" w:rsidRPr="003A1740" w:rsidRDefault="00910DD0" w:rsidP="003A17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Установка системы АПС в здании (пожарная сигнализация) – 130000,00 руб.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A1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итоги года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 xml:space="preserve">Подводя итоги 2023 года, следует отметить, что работа библиотек Сарпинского района охватила все направления библиотечной деятельности, в том числе и </w:t>
      </w:r>
      <w:r w:rsidR="003A174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A1740">
        <w:rPr>
          <w:rFonts w:ascii="Times New Roman" w:hAnsi="Times New Roman" w:cs="Times New Roman"/>
          <w:sz w:val="26"/>
          <w:szCs w:val="26"/>
        </w:rPr>
        <w:t>онлайн</w:t>
      </w:r>
      <w:r w:rsidR="003A1740">
        <w:rPr>
          <w:rFonts w:ascii="Times New Roman" w:hAnsi="Times New Roman" w:cs="Times New Roman"/>
          <w:sz w:val="26"/>
          <w:szCs w:val="26"/>
        </w:rPr>
        <w:t>-</w:t>
      </w:r>
      <w:r w:rsidRPr="003A1740">
        <w:rPr>
          <w:rFonts w:ascii="Times New Roman" w:hAnsi="Times New Roman" w:cs="Times New Roman"/>
          <w:sz w:val="26"/>
          <w:szCs w:val="26"/>
        </w:rPr>
        <w:t>формате</w:t>
      </w:r>
      <w:proofErr w:type="spellEnd"/>
      <w:r w:rsidRPr="003A1740">
        <w:rPr>
          <w:rFonts w:ascii="Times New Roman" w:hAnsi="Times New Roman" w:cs="Times New Roman"/>
          <w:sz w:val="26"/>
          <w:szCs w:val="26"/>
        </w:rPr>
        <w:t>. Можно отметить следующие положительные моменты: в полном объёме сохранена сеть и штат библиотек, проведён ряд ярких и запоминающихся мероприятий, сотрудники и читатели библиотек приняли активное участие в многочисленных акциях, участвовали в конкурсах различного уровня.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>Основным достижением 2023 года стало открытие обновленной после капитального ремонта в рамках реализации Национального проекта «Культура» МКУ «Сарпинская районная библиотека», ставшей четвертой модельной библиотекой нового поколения в Республике Калмыкия.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>Новая библиотека стала своего рода уникальным информационным и культурным центром для жителей села, прежде всего, молодежи.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>На 2024 год МУК «Сарпинская районная библиотека» ставит перед собою следующие задачи: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 xml:space="preserve">– повышение качества </w:t>
      </w:r>
      <w:r w:rsidR="003A1740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3A1740">
        <w:rPr>
          <w:rFonts w:ascii="Times New Roman" w:hAnsi="Times New Roman" w:cs="Times New Roman"/>
          <w:sz w:val="26"/>
          <w:szCs w:val="26"/>
        </w:rPr>
        <w:t>библиотечно-информационных услуг населению района за счет расширения сервисных возможностей библиотеки и улучшения комплектования информационных ресурсов;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 xml:space="preserve">‒ развитие информационных технологий, направленных на обеспечение комфортной работы пользователя; 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 xml:space="preserve">‒ </w:t>
      </w:r>
      <w:bookmarkStart w:id="0" w:name="_Hlk156142785"/>
      <w:r w:rsidRPr="003A1740">
        <w:rPr>
          <w:rFonts w:ascii="Times New Roman" w:hAnsi="Times New Roman" w:cs="Times New Roman"/>
          <w:sz w:val="26"/>
          <w:szCs w:val="26"/>
        </w:rPr>
        <w:t>особое внимание будет уделено проектной, программной деятельности, участию в конкурсах.</w:t>
      </w:r>
      <w:bookmarkEnd w:id="0"/>
      <w:r w:rsidRPr="003A1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DD0" w:rsidRPr="003A1740" w:rsidRDefault="00910DD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740">
        <w:rPr>
          <w:rFonts w:ascii="Times New Roman" w:hAnsi="Times New Roman" w:cs="Times New Roman"/>
          <w:sz w:val="26"/>
          <w:szCs w:val="26"/>
        </w:rPr>
        <w:t>Нерешенными остались следующие проблемы:</w:t>
      </w:r>
    </w:p>
    <w:p w:rsidR="00910DD0" w:rsidRPr="003A1740" w:rsidRDefault="003A174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0DD0" w:rsidRPr="003A1740">
        <w:rPr>
          <w:rFonts w:ascii="Times New Roman" w:hAnsi="Times New Roman" w:cs="Times New Roman"/>
          <w:sz w:val="26"/>
          <w:szCs w:val="26"/>
        </w:rPr>
        <w:t xml:space="preserve"> ежегодное снижение </w:t>
      </w:r>
      <w:proofErr w:type="spellStart"/>
      <w:r w:rsidR="00910DD0" w:rsidRPr="003A1740">
        <w:rPr>
          <w:rFonts w:ascii="Times New Roman" w:hAnsi="Times New Roman" w:cs="Times New Roman"/>
          <w:sz w:val="26"/>
          <w:szCs w:val="26"/>
        </w:rPr>
        <w:t>обновляемости</w:t>
      </w:r>
      <w:proofErr w:type="spellEnd"/>
      <w:r w:rsidR="00910DD0" w:rsidRPr="003A1740">
        <w:rPr>
          <w:rFonts w:ascii="Times New Roman" w:hAnsi="Times New Roman" w:cs="Times New Roman"/>
          <w:sz w:val="26"/>
          <w:szCs w:val="26"/>
        </w:rPr>
        <w:t xml:space="preserve"> библиотечного </w:t>
      </w:r>
      <w:r w:rsidR="00952CFC">
        <w:rPr>
          <w:rFonts w:ascii="Times New Roman" w:hAnsi="Times New Roman" w:cs="Times New Roman"/>
          <w:sz w:val="26"/>
          <w:szCs w:val="26"/>
        </w:rPr>
        <w:t xml:space="preserve">фонда и </w:t>
      </w:r>
      <w:proofErr w:type="spellStart"/>
      <w:r w:rsidR="00952CFC">
        <w:rPr>
          <w:rFonts w:ascii="Times New Roman" w:hAnsi="Times New Roman" w:cs="Times New Roman"/>
          <w:sz w:val="26"/>
          <w:szCs w:val="26"/>
        </w:rPr>
        <w:t>документообеспеченности</w:t>
      </w:r>
      <w:proofErr w:type="spellEnd"/>
      <w:r w:rsidR="00910DD0" w:rsidRPr="003A1740">
        <w:rPr>
          <w:rFonts w:ascii="Times New Roman" w:hAnsi="Times New Roman" w:cs="Times New Roman"/>
          <w:sz w:val="26"/>
          <w:szCs w:val="26"/>
        </w:rPr>
        <w:t xml:space="preserve"> (</w:t>
      </w:r>
      <w:r w:rsidR="00952CFC">
        <w:rPr>
          <w:rFonts w:ascii="Times New Roman" w:hAnsi="Times New Roman" w:cs="Times New Roman"/>
          <w:sz w:val="26"/>
          <w:szCs w:val="26"/>
        </w:rPr>
        <w:t>с</w:t>
      </w:r>
      <w:r w:rsidR="00910DD0" w:rsidRPr="003A1740">
        <w:rPr>
          <w:rFonts w:ascii="Times New Roman" w:hAnsi="Times New Roman" w:cs="Times New Roman"/>
          <w:sz w:val="26"/>
          <w:szCs w:val="26"/>
        </w:rPr>
        <w:t>кудная подписка)</w:t>
      </w:r>
      <w:r w:rsidR="00952CFC">
        <w:rPr>
          <w:rFonts w:ascii="Times New Roman" w:hAnsi="Times New Roman" w:cs="Times New Roman"/>
          <w:sz w:val="26"/>
          <w:szCs w:val="26"/>
        </w:rPr>
        <w:t>;</w:t>
      </w:r>
    </w:p>
    <w:p w:rsidR="00910DD0" w:rsidRPr="003A1740" w:rsidRDefault="003A174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0DD0" w:rsidRPr="003A1740">
        <w:rPr>
          <w:rFonts w:ascii="Times New Roman" w:hAnsi="Times New Roman" w:cs="Times New Roman"/>
          <w:sz w:val="26"/>
          <w:szCs w:val="26"/>
        </w:rPr>
        <w:t xml:space="preserve"> высокая степень физической изношенности библиотечного фонда;</w:t>
      </w:r>
    </w:p>
    <w:p w:rsidR="00952CFC" w:rsidRDefault="003A1740" w:rsidP="003A1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0DD0" w:rsidRPr="003A1740">
        <w:rPr>
          <w:rFonts w:ascii="Times New Roman" w:hAnsi="Times New Roman" w:cs="Times New Roman"/>
          <w:sz w:val="26"/>
          <w:szCs w:val="26"/>
        </w:rPr>
        <w:t xml:space="preserve"> отсутствие компьютеров и оргтехники в сельских библиотечных филиалах</w:t>
      </w:r>
      <w:r w:rsidR="00952CFC">
        <w:rPr>
          <w:rFonts w:ascii="Times New Roman" w:hAnsi="Times New Roman" w:cs="Times New Roman"/>
          <w:sz w:val="26"/>
          <w:szCs w:val="26"/>
        </w:rPr>
        <w:t>.</w:t>
      </w:r>
    </w:p>
    <w:p w:rsidR="00910DD0" w:rsidRPr="00952CFC" w:rsidRDefault="00BA0642" w:rsidP="003A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52CFC">
        <w:rPr>
          <w:rFonts w:ascii="Times New Roman" w:eastAsia="Times New Roman" w:hAnsi="Times New Roman" w:cs="Times New Roman"/>
          <w:iCs/>
          <w:sz w:val="26"/>
          <w:szCs w:val="26"/>
        </w:rPr>
        <w:t>Решение накопившихся проблем требует финансовых вложений. Поэтому крайне важно участие библиотек в проектах, включение их в программы, предполагающие финансирование на развитие, создание библиотек, отвечающих современным требованиям.</w:t>
      </w:r>
    </w:p>
    <w:p w:rsidR="002206C2" w:rsidRPr="006C6ADD" w:rsidRDefault="00910DD0" w:rsidP="00952C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40">
        <w:rPr>
          <w:rFonts w:ascii="Times New Roman" w:hAnsi="Times New Roman" w:cs="Times New Roman"/>
          <w:sz w:val="26"/>
          <w:szCs w:val="26"/>
        </w:rPr>
        <w:t>В ходе работы становится очевидным, что успех работы учреждения во многом зависит от человеческого фактора – работников библиотек – их профессионализма и культурной компетентности. Именно они помогают населению района получать услугу по библиотечному, библиографическому и информационному обслуживанию качественно. Хочется верить, что совместные усилия местной власти и библиотечного сообщества района принесут свои плоды и в районе будут созданы все условия для более полного удовлетворения читательских запросов.</w:t>
      </w:r>
      <w:r w:rsidRPr="003A1740">
        <w:rPr>
          <w:rFonts w:ascii="Times New Roman" w:hAnsi="Times New Roman" w:cs="Times New Roman"/>
          <w:sz w:val="26"/>
          <w:szCs w:val="26"/>
        </w:rPr>
        <w:cr/>
      </w:r>
    </w:p>
    <w:p w:rsidR="002206C2" w:rsidRPr="006C6ADD" w:rsidRDefault="002206C2" w:rsidP="006C6A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6C2" w:rsidRPr="006C6ADD" w:rsidRDefault="002206C2" w:rsidP="006C6A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6C2" w:rsidRPr="006C6ADD" w:rsidRDefault="002206C2" w:rsidP="006C6A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6C2" w:rsidRPr="006C6ADD" w:rsidRDefault="002206C2" w:rsidP="006C6A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6C2" w:rsidRPr="006C6ADD" w:rsidRDefault="002206C2" w:rsidP="006C6AD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06C2" w:rsidRPr="006C6ADD" w:rsidSect="00952C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FF" w:rsidRDefault="00B309FF" w:rsidP="006C6ADD">
      <w:pPr>
        <w:spacing w:after="0" w:line="240" w:lineRule="auto"/>
      </w:pPr>
      <w:r>
        <w:separator/>
      </w:r>
    </w:p>
  </w:endnote>
  <w:endnote w:type="continuationSeparator" w:id="0">
    <w:p w:rsidR="00B309FF" w:rsidRDefault="00B309FF" w:rsidP="006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35" w:rsidRDefault="0032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FF" w:rsidRDefault="00B309FF" w:rsidP="006C6ADD">
      <w:pPr>
        <w:spacing w:after="0" w:line="240" w:lineRule="auto"/>
      </w:pPr>
      <w:r>
        <w:separator/>
      </w:r>
    </w:p>
  </w:footnote>
  <w:footnote w:type="continuationSeparator" w:id="0">
    <w:p w:rsidR="00B309FF" w:rsidRDefault="00B309FF" w:rsidP="006C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8"/>
    <w:rsid w:val="000A0D4B"/>
    <w:rsid w:val="000C36F9"/>
    <w:rsid w:val="000D16A2"/>
    <w:rsid w:val="001243F7"/>
    <w:rsid w:val="00162FB7"/>
    <w:rsid w:val="00173A33"/>
    <w:rsid w:val="001B580D"/>
    <w:rsid w:val="002206C2"/>
    <w:rsid w:val="00231E0D"/>
    <w:rsid w:val="00291C14"/>
    <w:rsid w:val="002C03BA"/>
    <w:rsid w:val="002D078C"/>
    <w:rsid w:val="00322435"/>
    <w:rsid w:val="003459D1"/>
    <w:rsid w:val="00347817"/>
    <w:rsid w:val="003A1740"/>
    <w:rsid w:val="003D2CBB"/>
    <w:rsid w:val="00456BC4"/>
    <w:rsid w:val="004A44DC"/>
    <w:rsid w:val="004C779A"/>
    <w:rsid w:val="00634903"/>
    <w:rsid w:val="006C667D"/>
    <w:rsid w:val="006C6ADD"/>
    <w:rsid w:val="006F7D64"/>
    <w:rsid w:val="00712352"/>
    <w:rsid w:val="00790C32"/>
    <w:rsid w:val="007B543E"/>
    <w:rsid w:val="008257E9"/>
    <w:rsid w:val="008368D1"/>
    <w:rsid w:val="00910DD0"/>
    <w:rsid w:val="00946B04"/>
    <w:rsid w:val="00952CFC"/>
    <w:rsid w:val="00953F21"/>
    <w:rsid w:val="00977598"/>
    <w:rsid w:val="00982692"/>
    <w:rsid w:val="009B5A58"/>
    <w:rsid w:val="00AD0EE6"/>
    <w:rsid w:val="00B309FF"/>
    <w:rsid w:val="00B52A35"/>
    <w:rsid w:val="00BA0642"/>
    <w:rsid w:val="00BA7EF6"/>
    <w:rsid w:val="00BF7AE0"/>
    <w:rsid w:val="00C54BFE"/>
    <w:rsid w:val="00C765E7"/>
    <w:rsid w:val="00C81F70"/>
    <w:rsid w:val="00C95A2F"/>
    <w:rsid w:val="00CD21AB"/>
    <w:rsid w:val="00CF37A4"/>
    <w:rsid w:val="00D20578"/>
    <w:rsid w:val="00D47987"/>
    <w:rsid w:val="00E07A28"/>
    <w:rsid w:val="00E410B6"/>
    <w:rsid w:val="00EB4DDC"/>
    <w:rsid w:val="00ED325A"/>
    <w:rsid w:val="00EE42B7"/>
    <w:rsid w:val="00F4392A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D"/>
  </w:style>
  <w:style w:type="paragraph" w:styleId="1">
    <w:name w:val="heading 1"/>
    <w:basedOn w:val="a"/>
    <w:next w:val="a"/>
    <w:link w:val="10"/>
    <w:qFormat/>
    <w:rsid w:val="006C6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5A58"/>
    <w:rPr>
      <w:rFonts w:ascii="Times New Roman" w:hAnsi="Times New Roman" w:cs="Times New Roman" w:hint="default"/>
      <w:b w:val="0"/>
      <w:bCs w:val="0"/>
      <w:i w:val="0"/>
      <w:iCs w:val="0"/>
      <w:color w:val="1A1A1A"/>
      <w:sz w:val="24"/>
      <w:szCs w:val="24"/>
    </w:rPr>
  </w:style>
  <w:style w:type="character" w:styleId="a3">
    <w:name w:val="Hyperlink"/>
    <w:unhideWhenUsed/>
    <w:rsid w:val="007B543E"/>
    <w:rPr>
      <w:color w:val="0000FF"/>
      <w:u w:val="single"/>
    </w:rPr>
  </w:style>
  <w:style w:type="table" w:styleId="a4">
    <w:name w:val="Table Grid"/>
    <w:basedOn w:val="a1"/>
    <w:rsid w:val="007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123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71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F37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ADD"/>
  </w:style>
  <w:style w:type="paragraph" w:styleId="a7">
    <w:name w:val="footer"/>
    <w:basedOn w:val="a"/>
    <w:link w:val="a8"/>
    <w:uiPriority w:val="99"/>
    <w:unhideWhenUsed/>
    <w:rsid w:val="006C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DD"/>
  </w:style>
  <w:style w:type="character" w:customStyle="1" w:styleId="10">
    <w:name w:val="Заголовок 1 Знак"/>
    <w:basedOn w:val="a0"/>
    <w:link w:val="1"/>
    <w:rsid w:val="006C6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6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1"/>
    <w:semiHidden/>
    <w:unhideWhenUsed/>
    <w:rsid w:val="006C6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6C6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6C667D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66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sarpin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7DE8-088F-43EA-ADBF-7405B486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</cp:lastModifiedBy>
  <cp:revision>23</cp:revision>
  <dcterms:created xsi:type="dcterms:W3CDTF">2024-01-16T05:56:00Z</dcterms:created>
  <dcterms:modified xsi:type="dcterms:W3CDTF">2024-02-06T09:55:00Z</dcterms:modified>
</cp:coreProperties>
</file>